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E90" w:rsidRPr="00F92E90" w:rsidRDefault="00F92E90" w:rsidP="00E34E5F">
      <w:pPr>
        <w:spacing w:after="0"/>
        <w:ind w:firstLine="6095"/>
        <w:rPr>
          <w:rFonts w:ascii="Times New Roman" w:hAnsi="Times New Roman" w:cs="Times New Roman"/>
          <w:sz w:val="28"/>
          <w:szCs w:val="28"/>
        </w:rPr>
      </w:pPr>
      <w:r w:rsidRPr="00F92E90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92E90" w:rsidRPr="00F92E90" w:rsidRDefault="00F92E90" w:rsidP="00E34E5F">
      <w:pPr>
        <w:spacing w:after="0"/>
        <w:ind w:firstLine="6095"/>
        <w:rPr>
          <w:rFonts w:ascii="Times New Roman" w:hAnsi="Times New Roman" w:cs="Times New Roman"/>
          <w:sz w:val="28"/>
          <w:szCs w:val="28"/>
        </w:rPr>
      </w:pPr>
      <w:r w:rsidRPr="00F92E9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92E90" w:rsidRPr="00F92E90" w:rsidRDefault="00F92E90" w:rsidP="00E34E5F">
      <w:pPr>
        <w:spacing w:after="0"/>
        <w:ind w:firstLine="6095"/>
        <w:rPr>
          <w:rFonts w:ascii="Times New Roman" w:hAnsi="Times New Roman" w:cs="Times New Roman"/>
          <w:sz w:val="28"/>
          <w:szCs w:val="28"/>
        </w:rPr>
      </w:pPr>
      <w:r w:rsidRPr="00F92E90">
        <w:rPr>
          <w:rFonts w:ascii="Times New Roman" w:hAnsi="Times New Roman" w:cs="Times New Roman"/>
          <w:sz w:val="28"/>
          <w:szCs w:val="28"/>
        </w:rPr>
        <w:t>Инсарского муниципального</w:t>
      </w:r>
    </w:p>
    <w:p w:rsidR="00F92E90" w:rsidRDefault="009855F8" w:rsidP="00E34E5F">
      <w:pPr>
        <w:spacing w:after="0"/>
        <w:ind w:firstLine="60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92E90" w:rsidRPr="00F92E90">
        <w:rPr>
          <w:rFonts w:ascii="Times New Roman" w:hAnsi="Times New Roman" w:cs="Times New Roman"/>
          <w:sz w:val="28"/>
          <w:szCs w:val="28"/>
        </w:rPr>
        <w:t>айона</w:t>
      </w:r>
    </w:p>
    <w:p w:rsidR="009855F8" w:rsidRDefault="009855F8" w:rsidP="00E34E5F">
      <w:pPr>
        <w:spacing w:after="0"/>
        <w:ind w:firstLine="6095"/>
        <w:rPr>
          <w:rFonts w:ascii="Times New Roman" w:hAnsi="Times New Roman" w:cs="Times New Roman"/>
          <w:sz w:val="28"/>
          <w:szCs w:val="28"/>
        </w:rPr>
      </w:pPr>
    </w:p>
    <w:p w:rsidR="00F92E90" w:rsidRDefault="00F92E90" w:rsidP="00F55B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92E90" w:rsidRDefault="00F92E90" w:rsidP="00F92E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F92E90" w:rsidRDefault="00F92E90" w:rsidP="00F92E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«Экономическое развитие Инсарско</w:t>
      </w:r>
      <w:r w:rsidR="008B07A7">
        <w:rPr>
          <w:rFonts w:ascii="Times New Roman" w:hAnsi="Times New Roman" w:cs="Times New Roman"/>
          <w:sz w:val="28"/>
          <w:szCs w:val="28"/>
        </w:rPr>
        <w:t>го муниципального района до 2025</w:t>
      </w:r>
      <w:r>
        <w:rPr>
          <w:rFonts w:ascii="Times New Roman" w:hAnsi="Times New Roman" w:cs="Times New Roman"/>
          <w:sz w:val="28"/>
          <w:szCs w:val="28"/>
        </w:rPr>
        <w:t xml:space="preserve"> года»</w:t>
      </w:r>
    </w:p>
    <w:p w:rsidR="00F92E90" w:rsidRDefault="00F92E90" w:rsidP="00F92E9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E90" w:rsidRDefault="00F92E90" w:rsidP="000C34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F92E90" w:rsidRDefault="00F92E90" w:rsidP="000C346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«Экономическое развитие Инсарского муниципального района до 202</w:t>
      </w:r>
      <w:r w:rsidR="008B07A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года»</w:t>
      </w:r>
    </w:p>
    <w:p w:rsidR="00FB561D" w:rsidRDefault="00FB561D" w:rsidP="00FB56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3227"/>
        <w:gridCol w:w="6344"/>
      </w:tblGrid>
      <w:tr w:rsidR="00F92E90" w:rsidTr="00E34E5F">
        <w:trPr>
          <w:jc w:val="center"/>
        </w:trPr>
        <w:tc>
          <w:tcPr>
            <w:tcW w:w="3227" w:type="dxa"/>
          </w:tcPr>
          <w:p w:rsidR="00F92E90" w:rsidRDefault="00F92E90" w:rsidP="000C346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344" w:type="dxa"/>
          </w:tcPr>
          <w:p w:rsidR="00F92E90" w:rsidRDefault="00F92E90" w:rsidP="000C34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«Экономическое развитие Инсарско</w:t>
            </w:r>
            <w:r w:rsidR="008B07A7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до 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года»</w:t>
            </w:r>
            <w:r w:rsidR="006475D0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</w:t>
            </w:r>
          </w:p>
        </w:tc>
      </w:tr>
      <w:tr w:rsidR="00F92E90" w:rsidTr="00E34E5F">
        <w:trPr>
          <w:jc w:val="center"/>
        </w:trPr>
        <w:tc>
          <w:tcPr>
            <w:tcW w:w="3227" w:type="dxa"/>
          </w:tcPr>
          <w:p w:rsidR="00F92E90" w:rsidRDefault="00F92E90" w:rsidP="000C346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разработчики Программы </w:t>
            </w:r>
          </w:p>
        </w:tc>
        <w:tc>
          <w:tcPr>
            <w:tcW w:w="6344" w:type="dxa"/>
          </w:tcPr>
          <w:p w:rsidR="00F92E90" w:rsidRPr="006475D0" w:rsidRDefault="006475D0" w:rsidP="000C34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5D0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Инсарского муниципального района</w:t>
            </w:r>
          </w:p>
        </w:tc>
      </w:tr>
      <w:tr w:rsidR="00F92E90" w:rsidTr="00E34E5F">
        <w:trPr>
          <w:jc w:val="center"/>
        </w:trPr>
        <w:tc>
          <w:tcPr>
            <w:tcW w:w="3227" w:type="dxa"/>
          </w:tcPr>
          <w:p w:rsidR="00F92E90" w:rsidRDefault="00F92E90" w:rsidP="000C346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344" w:type="dxa"/>
          </w:tcPr>
          <w:p w:rsidR="00F92E90" w:rsidRDefault="00FB561D" w:rsidP="000C34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устойчивого роста экономики и улучшения инвестиционной привлекательности муниципального района</w:t>
            </w:r>
          </w:p>
        </w:tc>
      </w:tr>
      <w:tr w:rsidR="00F92E90" w:rsidTr="00E34E5F">
        <w:trPr>
          <w:jc w:val="center"/>
        </w:trPr>
        <w:tc>
          <w:tcPr>
            <w:tcW w:w="3227" w:type="dxa"/>
          </w:tcPr>
          <w:p w:rsidR="00F92E90" w:rsidRDefault="00F92E90" w:rsidP="000C346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344" w:type="dxa"/>
          </w:tcPr>
          <w:p w:rsidR="00FB561D" w:rsidRDefault="00FB561D" w:rsidP="000C3462">
            <w:pPr>
              <w:pStyle w:val="a4"/>
              <w:numPr>
                <w:ilvl w:val="0"/>
                <w:numId w:val="1"/>
              </w:numPr>
              <w:spacing w:line="360" w:lineRule="auto"/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61D">
              <w:rPr>
                <w:rFonts w:ascii="Times New Roman" w:hAnsi="Times New Roman" w:cs="Times New Roman"/>
                <w:sz w:val="28"/>
                <w:szCs w:val="28"/>
              </w:rPr>
              <w:t>Формирование благоприятного инвестиционного климата в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айоне;</w:t>
            </w:r>
            <w:r w:rsidRPr="00FB56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92E90" w:rsidRPr="00FB561D" w:rsidRDefault="00FB561D" w:rsidP="000C3462">
            <w:pPr>
              <w:pStyle w:val="a4"/>
              <w:numPr>
                <w:ilvl w:val="0"/>
                <w:numId w:val="1"/>
              </w:numPr>
              <w:spacing w:line="360" w:lineRule="auto"/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B561D">
              <w:rPr>
                <w:rFonts w:ascii="Times New Roman" w:hAnsi="Times New Roman" w:cs="Times New Roman"/>
                <w:sz w:val="28"/>
                <w:szCs w:val="28"/>
              </w:rPr>
              <w:t>величение притока инвестиционных ресурсов в район.</w:t>
            </w:r>
          </w:p>
        </w:tc>
      </w:tr>
      <w:tr w:rsidR="00F92E90" w:rsidTr="00E34E5F">
        <w:trPr>
          <w:jc w:val="center"/>
        </w:trPr>
        <w:tc>
          <w:tcPr>
            <w:tcW w:w="3227" w:type="dxa"/>
          </w:tcPr>
          <w:p w:rsidR="00F92E90" w:rsidRDefault="00F92E90" w:rsidP="000C346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6344" w:type="dxa"/>
          </w:tcPr>
          <w:p w:rsidR="00F92E90" w:rsidRDefault="008B07A7" w:rsidP="000C34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2019-2025</w:t>
            </w:r>
            <w:r w:rsidR="00FB561D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  <w:r w:rsidR="00D148C5">
              <w:rPr>
                <w:rFonts w:ascii="Times New Roman" w:hAnsi="Times New Roman" w:cs="Times New Roman"/>
                <w:sz w:val="28"/>
                <w:szCs w:val="28"/>
              </w:rPr>
              <w:t>, без выделения этапов</w:t>
            </w:r>
          </w:p>
        </w:tc>
      </w:tr>
      <w:tr w:rsidR="00F92E90" w:rsidTr="00E34E5F">
        <w:trPr>
          <w:jc w:val="center"/>
        </w:trPr>
        <w:tc>
          <w:tcPr>
            <w:tcW w:w="3227" w:type="dxa"/>
          </w:tcPr>
          <w:p w:rsidR="00F92E90" w:rsidRDefault="00F92E90" w:rsidP="000C346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разделов</w:t>
            </w:r>
          </w:p>
        </w:tc>
        <w:tc>
          <w:tcPr>
            <w:tcW w:w="6344" w:type="dxa"/>
          </w:tcPr>
          <w:p w:rsidR="00F92E90" w:rsidRPr="006F2A70" w:rsidRDefault="002E5B7F" w:rsidP="000C3462">
            <w:pPr>
              <w:pStyle w:val="a4"/>
              <w:numPr>
                <w:ilvl w:val="0"/>
                <w:numId w:val="2"/>
              </w:numPr>
              <w:spacing w:line="360" w:lineRule="auto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F2A70" w:rsidRPr="006F2A70">
              <w:rPr>
                <w:rFonts w:ascii="Times New Roman" w:hAnsi="Times New Roman" w:cs="Times New Roman"/>
                <w:sz w:val="28"/>
                <w:szCs w:val="28"/>
              </w:rPr>
              <w:t>Развитие промышленного комплекса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6F2A70" w:rsidRPr="006F2A70" w:rsidRDefault="002E5B7F" w:rsidP="000C3462">
            <w:pPr>
              <w:pStyle w:val="a4"/>
              <w:numPr>
                <w:ilvl w:val="0"/>
                <w:numId w:val="2"/>
              </w:numPr>
              <w:spacing w:line="360" w:lineRule="auto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F2A70" w:rsidRPr="006F2A70">
              <w:rPr>
                <w:rFonts w:ascii="Times New Roman" w:hAnsi="Times New Roman" w:cs="Times New Roman"/>
                <w:sz w:val="28"/>
                <w:szCs w:val="28"/>
              </w:rPr>
              <w:t>Формирование благоприятной инвестиционной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6F2A70" w:rsidRPr="002E5B7F" w:rsidRDefault="002E5B7F" w:rsidP="000C3462">
            <w:pPr>
              <w:pStyle w:val="a4"/>
              <w:numPr>
                <w:ilvl w:val="0"/>
                <w:numId w:val="2"/>
              </w:numPr>
              <w:spacing w:line="360" w:lineRule="auto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F2A70" w:rsidRPr="002E5B7F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потребительского рынка товаров, работ и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6F2A70" w:rsidRPr="002E5B7F" w:rsidRDefault="002E5B7F" w:rsidP="000C3462">
            <w:pPr>
              <w:pStyle w:val="a4"/>
              <w:numPr>
                <w:ilvl w:val="0"/>
                <w:numId w:val="2"/>
              </w:numPr>
              <w:spacing w:line="360" w:lineRule="auto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6F2A70" w:rsidRPr="002E5B7F">
              <w:rPr>
                <w:rFonts w:ascii="Times New Roman" w:hAnsi="Times New Roman" w:cs="Times New Roman"/>
                <w:sz w:val="28"/>
                <w:szCs w:val="28"/>
              </w:rPr>
              <w:t>Развитие конкуренции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6F2A70" w:rsidRPr="002E5B7F" w:rsidRDefault="002E5B7F" w:rsidP="000C3462">
            <w:pPr>
              <w:pStyle w:val="a4"/>
              <w:numPr>
                <w:ilvl w:val="0"/>
                <w:numId w:val="2"/>
              </w:numPr>
              <w:spacing w:line="360" w:lineRule="auto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F2A70" w:rsidRPr="002E5B7F">
              <w:rPr>
                <w:rFonts w:ascii="Times New Roman" w:hAnsi="Times New Roman" w:cs="Times New Roman"/>
                <w:sz w:val="28"/>
                <w:szCs w:val="28"/>
              </w:rPr>
              <w:t>Стратегическое планирование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92E90" w:rsidTr="00E34E5F">
        <w:trPr>
          <w:jc w:val="center"/>
        </w:trPr>
        <w:tc>
          <w:tcPr>
            <w:tcW w:w="3227" w:type="dxa"/>
          </w:tcPr>
          <w:p w:rsidR="00F92E90" w:rsidRDefault="00F92E90" w:rsidP="000C346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Ответственный исполнитель</w:t>
            </w:r>
          </w:p>
        </w:tc>
        <w:tc>
          <w:tcPr>
            <w:tcW w:w="6344" w:type="dxa"/>
          </w:tcPr>
          <w:p w:rsidR="00F92E90" w:rsidRDefault="002E5B7F" w:rsidP="000C34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мониторинга, анализа и прогнозирования экономического управления администрации Инсарского муниципального района</w:t>
            </w:r>
          </w:p>
        </w:tc>
      </w:tr>
      <w:tr w:rsidR="00F92E90" w:rsidTr="00E34E5F">
        <w:trPr>
          <w:jc w:val="center"/>
        </w:trPr>
        <w:tc>
          <w:tcPr>
            <w:tcW w:w="3227" w:type="dxa"/>
          </w:tcPr>
          <w:p w:rsidR="00F92E90" w:rsidRDefault="00F92E90" w:rsidP="000C346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</w:tc>
        <w:tc>
          <w:tcPr>
            <w:tcW w:w="6344" w:type="dxa"/>
          </w:tcPr>
          <w:p w:rsidR="00F92E90" w:rsidRDefault="002E5B7F" w:rsidP="000C346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администрации Инсарского муниципального района</w:t>
            </w:r>
          </w:p>
        </w:tc>
      </w:tr>
      <w:tr w:rsidR="00F92E90" w:rsidTr="00E34E5F">
        <w:trPr>
          <w:jc w:val="center"/>
        </w:trPr>
        <w:tc>
          <w:tcPr>
            <w:tcW w:w="3227" w:type="dxa"/>
          </w:tcPr>
          <w:p w:rsidR="00F92E90" w:rsidRDefault="00F92E90" w:rsidP="000C346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</w:p>
        </w:tc>
        <w:tc>
          <w:tcPr>
            <w:tcW w:w="6344" w:type="dxa"/>
          </w:tcPr>
          <w:p w:rsidR="006475D0" w:rsidRPr="00841FE6" w:rsidRDefault="006475D0" w:rsidP="000C346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1F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4012">
              <w:rPr>
                <w:rFonts w:ascii="Times New Roman" w:hAnsi="Times New Roman"/>
                <w:sz w:val="28"/>
                <w:szCs w:val="28"/>
              </w:rPr>
              <w:t>4793</w:t>
            </w:r>
            <w:r w:rsidR="004F6ED1">
              <w:rPr>
                <w:rFonts w:ascii="Times New Roman" w:hAnsi="Times New Roman"/>
                <w:sz w:val="28"/>
                <w:szCs w:val="28"/>
              </w:rPr>
              <w:t>9,8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841FE6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годам и источникам финансирования:</w:t>
            </w:r>
          </w:p>
          <w:p w:rsidR="00437652" w:rsidRDefault="006475D0" w:rsidP="000C3462">
            <w:pPr>
              <w:tabs>
                <w:tab w:val="left" w:pos="810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FE6">
              <w:rPr>
                <w:rFonts w:ascii="Times New Roman" w:eastAsia="Calibri" w:hAnsi="Times New Roman" w:cs="Times New Roman"/>
                <w:sz w:val="28"/>
                <w:szCs w:val="28"/>
              </w:rPr>
              <w:t>2019 год –</w:t>
            </w:r>
            <w:r w:rsidR="004376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37652">
              <w:rPr>
                <w:rFonts w:ascii="Times New Roman" w:hAnsi="Times New Roman"/>
                <w:sz w:val="28"/>
                <w:szCs w:val="28"/>
              </w:rPr>
              <w:t xml:space="preserve">13469,5 </w:t>
            </w:r>
            <w:r w:rsidRPr="00841F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тыс.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437652">
              <w:rPr>
                <w:rFonts w:ascii="Times New Roman" w:hAnsi="Times New Roman"/>
                <w:sz w:val="28"/>
                <w:szCs w:val="28"/>
              </w:rPr>
              <w:t xml:space="preserve"> в том числе:</w:t>
            </w:r>
          </w:p>
          <w:p w:rsidR="006475D0" w:rsidRPr="00437652" w:rsidRDefault="00437652" w:rsidP="00437652">
            <w:pPr>
              <w:pStyle w:val="a4"/>
              <w:numPr>
                <w:ilvl w:val="0"/>
                <w:numId w:val="28"/>
              </w:numPr>
              <w:tabs>
                <w:tab w:val="left" w:pos="8100"/>
              </w:tabs>
              <w:spacing w:line="360" w:lineRule="auto"/>
              <w:ind w:left="317" w:hanging="28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37652">
              <w:rPr>
                <w:rFonts w:ascii="Times New Roman" w:hAnsi="Times New Roman"/>
                <w:i/>
                <w:sz w:val="28"/>
                <w:szCs w:val="28"/>
              </w:rPr>
              <w:t>местный бюджет – 59,5 тыс.руб.;</w:t>
            </w:r>
          </w:p>
          <w:p w:rsidR="00437652" w:rsidRPr="00437652" w:rsidRDefault="00437652" w:rsidP="00437652">
            <w:pPr>
              <w:pStyle w:val="a4"/>
              <w:numPr>
                <w:ilvl w:val="0"/>
                <w:numId w:val="28"/>
              </w:numPr>
              <w:tabs>
                <w:tab w:val="left" w:pos="8100"/>
              </w:tabs>
              <w:spacing w:line="360" w:lineRule="auto"/>
              <w:ind w:left="317" w:hanging="28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37652">
              <w:rPr>
                <w:rFonts w:ascii="Times New Roman" w:hAnsi="Times New Roman"/>
                <w:i/>
                <w:sz w:val="28"/>
                <w:szCs w:val="28"/>
              </w:rPr>
              <w:t xml:space="preserve">внебюджетные источники – 13410,0 тыс.руб. </w:t>
            </w:r>
          </w:p>
          <w:p w:rsidR="00437652" w:rsidRDefault="006475D0" w:rsidP="00437652">
            <w:pPr>
              <w:tabs>
                <w:tab w:val="left" w:pos="810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437652">
              <w:rPr>
                <w:rFonts w:ascii="Times New Roman" w:hAnsi="Times New Roman"/>
                <w:sz w:val="28"/>
                <w:szCs w:val="28"/>
              </w:rPr>
              <w:t xml:space="preserve">3070,3 </w:t>
            </w:r>
            <w:r w:rsidR="00437652" w:rsidRPr="00841F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тыс. </w:t>
            </w:r>
            <w:r w:rsidR="00437652">
              <w:rPr>
                <w:rFonts w:ascii="Times New Roman" w:hAnsi="Times New Roman"/>
                <w:sz w:val="28"/>
                <w:szCs w:val="28"/>
              </w:rPr>
              <w:t>рублей в том числе:</w:t>
            </w:r>
          </w:p>
          <w:p w:rsidR="00437652" w:rsidRPr="00437652" w:rsidRDefault="00437652" w:rsidP="00437652">
            <w:pPr>
              <w:pStyle w:val="a4"/>
              <w:numPr>
                <w:ilvl w:val="0"/>
                <w:numId w:val="29"/>
              </w:numPr>
              <w:tabs>
                <w:tab w:val="left" w:pos="8100"/>
              </w:tabs>
              <w:spacing w:line="360" w:lineRule="auto"/>
              <w:ind w:left="317" w:hanging="28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37652">
              <w:rPr>
                <w:rFonts w:ascii="Times New Roman" w:hAnsi="Times New Roman"/>
                <w:i/>
                <w:sz w:val="28"/>
                <w:szCs w:val="28"/>
              </w:rPr>
              <w:t>местный бюджет – 60,3 тыс.руб.;</w:t>
            </w:r>
          </w:p>
          <w:p w:rsidR="00437652" w:rsidRPr="00437652" w:rsidRDefault="00437652" w:rsidP="00437652">
            <w:pPr>
              <w:pStyle w:val="a4"/>
              <w:numPr>
                <w:ilvl w:val="0"/>
                <w:numId w:val="29"/>
              </w:numPr>
              <w:tabs>
                <w:tab w:val="left" w:pos="8100"/>
              </w:tabs>
              <w:spacing w:line="360" w:lineRule="auto"/>
              <w:ind w:left="317" w:hanging="28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37652">
              <w:rPr>
                <w:rFonts w:ascii="Times New Roman" w:hAnsi="Times New Roman"/>
                <w:i/>
                <w:sz w:val="28"/>
                <w:szCs w:val="28"/>
              </w:rPr>
              <w:t xml:space="preserve">внебюджетные источники – 3010,0 тыс.руб. </w:t>
            </w:r>
          </w:p>
          <w:p w:rsidR="00437652" w:rsidRPr="004F6ED1" w:rsidRDefault="006475D0" w:rsidP="004F6ED1">
            <w:pPr>
              <w:tabs>
                <w:tab w:val="left" w:pos="810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4F6ED1">
              <w:rPr>
                <w:rFonts w:ascii="Times New Roman" w:hAnsi="Times New Roman" w:cs="Times New Roman"/>
                <w:sz w:val="28"/>
                <w:szCs w:val="28"/>
              </w:rPr>
              <w:t>16400</w:t>
            </w:r>
            <w:r w:rsidR="00437652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841F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тыс.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437652">
              <w:rPr>
                <w:rFonts w:ascii="Times New Roman" w:hAnsi="Times New Roman"/>
                <w:sz w:val="28"/>
                <w:szCs w:val="28"/>
              </w:rPr>
              <w:t xml:space="preserve"> в том числе: </w:t>
            </w:r>
          </w:p>
          <w:p w:rsidR="00F92E90" w:rsidRPr="00437652" w:rsidRDefault="00437652" w:rsidP="00437652">
            <w:pPr>
              <w:pStyle w:val="a4"/>
              <w:numPr>
                <w:ilvl w:val="0"/>
                <w:numId w:val="30"/>
              </w:numPr>
              <w:tabs>
                <w:tab w:val="left" w:pos="8100"/>
              </w:tabs>
              <w:spacing w:line="360" w:lineRule="auto"/>
              <w:ind w:left="317" w:hanging="28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37652">
              <w:rPr>
                <w:rFonts w:ascii="Times New Roman" w:hAnsi="Times New Roman"/>
                <w:i/>
                <w:sz w:val="28"/>
                <w:szCs w:val="28"/>
              </w:rPr>
              <w:t xml:space="preserve">внебюджетные источники – </w:t>
            </w:r>
            <w:r w:rsidR="004F6ED1">
              <w:rPr>
                <w:rFonts w:ascii="Times New Roman" w:hAnsi="Times New Roman"/>
                <w:i/>
                <w:sz w:val="28"/>
                <w:szCs w:val="28"/>
              </w:rPr>
              <w:t>16400</w:t>
            </w:r>
            <w:r w:rsidRPr="00437652">
              <w:rPr>
                <w:rFonts w:ascii="Times New Roman" w:hAnsi="Times New Roman"/>
                <w:i/>
                <w:sz w:val="28"/>
                <w:szCs w:val="28"/>
              </w:rPr>
              <w:t xml:space="preserve">,0 тыс.руб. </w:t>
            </w:r>
          </w:p>
          <w:p w:rsidR="00437652" w:rsidRDefault="006475D0" w:rsidP="00437652">
            <w:pPr>
              <w:tabs>
                <w:tab w:val="left" w:pos="810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437652">
              <w:rPr>
                <w:rFonts w:ascii="Times New Roman" w:hAnsi="Times New Roman"/>
                <w:sz w:val="28"/>
                <w:szCs w:val="28"/>
              </w:rPr>
              <w:t xml:space="preserve"> 30</w:t>
            </w:r>
            <w:r w:rsidR="004F6ED1">
              <w:rPr>
                <w:rFonts w:ascii="Times New Roman" w:hAnsi="Times New Roman"/>
                <w:sz w:val="28"/>
                <w:szCs w:val="28"/>
              </w:rPr>
              <w:t>00</w:t>
            </w:r>
            <w:r w:rsidR="00437652">
              <w:rPr>
                <w:rFonts w:ascii="Times New Roman" w:hAnsi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1F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тыс.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437652">
              <w:rPr>
                <w:rFonts w:ascii="Times New Roman" w:hAnsi="Times New Roman"/>
                <w:sz w:val="28"/>
                <w:szCs w:val="28"/>
              </w:rPr>
              <w:t xml:space="preserve"> в том числе: </w:t>
            </w:r>
          </w:p>
          <w:p w:rsidR="006475D0" w:rsidRPr="00437652" w:rsidRDefault="00437652" w:rsidP="00437652">
            <w:pPr>
              <w:pStyle w:val="a4"/>
              <w:numPr>
                <w:ilvl w:val="0"/>
                <w:numId w:val="31"/>
              </w:numPr>
              <w:tabs>
                <w:tab w:val="left" w:pos="8100"/>
              </w:tabs>
              <w:spacing w:line="360" w:lineRule="auto"/>
              <w:ind w:left="317" w:hanging="28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37652">
              <w:rPr>
                <w:rFonts w:ascii="Times New Roman" w:hAnsi="Times New Roman"/>
                <w:i/>
                <w:sz w:val="28"/>
                <w:szCs w:val="28"/>
              </w:rPr>
              <w:t>внебюджетные источники – 30</w:t>
            </w:r>
            <w:r w:rsidR="004F6ED1">
              <w:rPr>
                <w:rFonts w:ascii="Times New Roman" w:hAnsi="Times New Roman"/>
                <w:i/>
                <w:sz w:val="28"/>
                <w:szCs w:val="28"/>
              </w:rPr>
              <w:t>00</w:t>
            </w:r>
            <w:r w:rsidRPr="00437652">
              <w:rPr>
                <w:rFonts w:ascii="Times New Roman" w:hAnsi="Times New Roman"/>
                <w:i/>
                <w:sz w:val="28"/>
                <w:szCs w:val="28"/>
              </w:rPr>
              <w:t xml:space="preserve">,0 тыс.руб. </w:t>
            </w:r>
          </w:p>
          <w:p w:rsidR="00437652" w:rsidRDefault="006475D0" w:rsidP="00437652">
            <w:pPr>
              <w:tabs>
                <w:tab w:val="left" w:pos="810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437652">
              <w:rPr>
                <w:rFonts w:ascii="Times New Roman" w:hAnsi="Times New Roman"/>
                <w:sz w:val="28"/>
                <w:szCs w:val="28"/>
              </w:rPr>
              <w:t>3</w:t>
            </w:r>
            <w:r w:rsidR="004F6ED1">
              <w:rPr>
                <w:rFonts w:ascii="Times New Roman" w:hAnsi="Times New Roman"/>
                <w:sz w:val="28"/>
                <w:szCs w:val="28"/>
              </w:rPr>
              <w:t>000,0</w:t>
            </w:r>
            <w:r w:rsidR="004376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1F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тыс.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437652">
              <w:rPr>
                <w:rFonts w:ascii="Times New Roman" w:hAnsi="Times New Roman"/>
                <w:sz w:val="28"/>
                <w:szCs w:val="28"/>
              </w:rPr>
              <w:t xml:space="preserve"> в том числе: </w:t>
            </w:r>
          </w:p>
          <w:p w:rsidR="006475D0" w:rsidRPr="00437652" w:rsidRDefault="004F6ED1" w:rsidP="00437652">
            <w:pPr>
              <w:pStyle w:val="a4"/>
              <w:numPr>
                <w:ilvl w:val="0"/>
                <w:numId w:val="32"/>
              </w:numPr>
              <w:tabs>
                <w:tab w:val="left" w:pos="8100"/>
              </w:tabs>
              <w:spacing w:line="360" w:lineRule="auto"/>
              <w:ind w:left="317" w:hanging="28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внебюджетные источники – 300</w:t>
            </w:r>
            <w:r w:rsidR="00437652" w:rsidRPr="00437652">
              <w:rPr>
                <w:rFonts w:ascii="Times New Roman" w:hAnsi="Times New Roman"/>
                <w:i/>
                <w:sz w:val="28"/>
                <w:szCs w:val="28"/>
              </w:rPr>
              <w:t xml:space="preserve">0,0 тыс.руб. </w:t>
            </w:r>
          </w:p>
          <w:p w:rsidR="00437652" w:rsidRDefault="006475D0" w:rsidP="00437652">
            <w:pPr>
              <w:tabs>
                <w:tab w:val="left" w:pos="810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437652">
              <w:rPr>
                <w:rFonts w:ascii="Times New Roman" w:hAnsi="Times New Roman"/>
                <w:sz w:val="28"/>
                <w:szCs w:val="28"/>
              </w:rPr>
              <w:t>30</w:t>
            </w:r>
            <w:r w:rsidR="004F6ED1">
              <w:rPr>
                <w:rFonts w:ascii="Times New Roman" w:hAnsi="Times New Roman"/>
                <w:sz w:val="28"/>
                <w:szCs w:val="28"/>
              </w:rPr>
              <w:t>00,0</w:t>
            </w:r>
            <w:r w:rsidR="004376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1F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тыс.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437652">
              <w:rPr>
                <w:rFonts w:ascii="Times New Roman" w:hAnsi="Times New Roman"/>
                <w:sz w:val="28"/>
                <w:szCs w:val="28"/>
              </w:rPr>
              <w:t xml:space="preserve"> в том числе: </w:t>
            </w:r>
          </w:p>
          <w:p w:rsidR="006475D0" w:rsidRPr="00437652" w:rsidRDefault="00437652" w:rsidP="00437652">
            <w:pPr>
              <w:pStyle w:val="a4"/>
              <w:numPr>
                <w:ilvl w:val="0"/>
                <w:numId w:val="33"/>
              </w:numPr>
              <w:tabs>
                <w:tab w:val="left" w:pos="8100"/>
              </w:tabs>
              <w:spacing w:line="360" w:lineRule="auto"/>
              <w:ind w:left="317" w:hanging="317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37652">
              <w:rPr>
                <w:rFonts w:ascii="Times New Roman" w:hAnsi="Times New Roman"/>
                <w:i/>
                <w:sz w:val="28"/>
                <w:szCs w:val="28"/>
              </w:rPr>
              <w:t>внебюджетные источники – 30</w:t>
            </w:r>
            <w:r w:rsidR="004F6ED1">
              <w:rPr>
                <w:rFonts w:ascii="Times New Roman" w:hAnsi="Times New Roman"/>
                <w:i/>
                <w:sz w:val="28"/>
                <w:szCs w:val="28"/>
              </w:rPr>
              <w:t>0</w:t>
            </w:r>
            <w:r w:rsidRPr="00437652">
              <w:rPr>
                <w:rFonts w:ascii="Times New Roman" w:hAnsi="Times New Roman"/>
                <w:i/>
                <w:sz w:val="28"/>
                <w:szCs w:val="28"/>
              </w:rPr>
              <w:t xml:space="preserve">0,0 тыс.руб. </w:t>
            </w:r>
          </w:p>
          <w:p w:rsidR="00437652" w:rsidRDefault="006475D0" w:rsidP="00437652">
            <w:pPr>
              <w:tabs>
                <w:tab w:val="left" w:pos="8100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437652">
              <w:rPr>
                <w:rFonts w:ascii="Times New Roman" w:hAnsi="Times New Roman"/>
                <w:sz w:val="28"/>
                <w:szCs w:val="28"/>
              </w:rPr>
              <w:t>30</w:t>
            </w:r>
            <w:r w:rsidR="004F6ED1">
              <w:rPr>
                <w:rFonts w:ascii="Times New Roman" w:hAnsi="Times New Roman"/>
                <w:sz w:val="28"/>
                <w:szCs w:val="28"/>
              </w:rPr>
              <w:t>00,0</w:t>
            </w:r>
            <w:r w:rsidR="004376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1F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тыс.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437652">
              <w:rPr>
                <w:rFonts w:ascii="Times New Roman" w:hAnsi="Times New Roman"/>
                <w:sz w:val="28"/>
                <w:szCs w:val="28"/>
              </w:rPr>
              <w:t xml:space="preserve"> в том числе: </w:t>
            </w:r>
          </w:p>
          <w:p w:rsidR="00D93A45" w:rsidRPr="008B07A7" w:rsidRDefault="00437652" w:rsidP="008B07A7">
            <w:pPr>
              <w:pStyle w:val="a4"/>
              <w:numPr>
                <w:ilvl w:val="0"/>
                <w:numId w:val="34"/>
              </w:numPr>
              <w:tabs>
                <w:tab w:val="left" w:pos="8100"/>
              </w:tabs>
              <w:spacing w:line="360" w:lineRule="auto"/>
              <w:ind w:left="317" w:hanging="28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37652">
              <w:rPr>
                <w:rFonts w:ascii="Times New Roman" w:hAnsi="Times New Roman"/>
                <w:i/>
                <w:sz w:val="28"/>
                <w:szCs w:val="28"/>
              </w:rPr>
              <w:t>внебюджетные источники – 30</w:t>
            </w:r>
            <w:r w:rsidR="004F6ED1">
              <w:rPr>
                <w:rFonts w:ascii="Times New Roman" w:hAnsi="Times New Roman"/>
                <w:i/>
                <w:sz w:val="28"/>
                <w:szCs w:val="28"/>
              </w:rPr>
              <w:t>0</w:t>
            </w:r>
            <w:r w:rsidRPr="00437652">
              <w:rPr>
                <w:rFonts w:ascii="Times New Roman" w:hAnsi="Times New Roman"/>
                <w:i/>
                <w:sz w:val="28"/>
                <w:szCs w:val="28"/>
              </w:rPr>
              <w:t xml:space="preserve">0,0 тыс.руб. </w:t>
            </w:r>
          </w:p>
        </w:tc>
      </w:tr>
      <w:tr w:rsidR="00F92E90" w:rsidTr="00E34E5F">
        <w:trPr>
          <w:jc w:val="center"/>
        </w:trPr>
        <w:tc>
          <w:tcPr>
            <w:tcW w:w="3227" w:type="dxa"/>
          </w:tcPr>
          <w:p w:rsidR="00F92E90" w:rsidRDefault="00F92E90" w:rsidP="000C346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контроля за исполнением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344" w:type="dxa"/>
          </w:tcPr>
          <w:p w:rsidR="000E2176" w:rsidRPr="000E2176" w:rsidRDefault="000E2176" w:rsidP="00D148C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1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 реал</w:t>
            </w:r>
            <w:r w:rsidR="00A77980">
              <w:rPr>
                <w:rFonts w:ascii="Times New Roman" w:hAnsi="Times New Roman" w:cs="Times New Roman"/>
                <w:sz w:val="28"/>
                <w:szCs w:val="28"/>
              </w:rPr>
              <w:t>изацией Программы осуществляет э</w:t>
            </w:r>
            <w:r w:rsidRPr="000E2176">
              <w:rPr>
                <w:rFonts w:ascii="Times New Roman" w:hAnsi="Times New Roman" w:cs="Times New Roman"/>
                <w:sz w:val="28"/>
                <w:szCs w:val="28"/>
              </w:rPr>
              <w:t xml:space="preserve">кономическое управление администрации Инсарского муниципального </w:t>
            </w:r>
            <w:r w:rsidRPr="000E21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района.</w:t>
            </w:r>
          </w:p>
          <w:p w:rsidR="000E2176" w:rsidRDefault="000E2176" w:rsidP="00D148C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641"/>
            <w:r w:rsidRPr="000E2176">
              <w:rPr>
                <w:rFonts w:ascii="Times New Roman" w:hAnsi="Times New Roman" w:cs="Times New Roman"/>
                <w:sz w:val="28"/>
                <w:szCs w:val="28"/>
              </w:rPr>
              <w:t>В целях обеспечения оперативного кон</w:t>
            </w:r>
            <w:r w:rsidR="00A77980">
              <w:rPr>
                <w:rFonts w:ascii="Times New Roman" w:hAnsi="Times New Roman" w:cs="Times New Roman"/>
                <w:sz w:val="28"/>
                <w:szCs w:val="28"/>
              </w:rPr>
              <w:t>троля за реализацией Программы э</w:t>
            </w:r>
            <w:r w:rsidRPr="000E2176">
              <w:rPr>
                <w:rFonts w:ascii="Times New Roman" w:hAnsi="Times New Roman" w:cs="Times New Roman"/>
                <w:sz w:val="28"/>
                <w:szCs w:val="28"/>
              </w:rPr>
              <w:t>кономическое управление администрации Инсарского муниципального района на основании сведений</w:t>
            </w:r>
            <w:r w:rsidR="00A7798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E2176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представленных ответственны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E2176">
              <w:rPr>
                <w:rFonts w:ascii="Times New Roman" w:hAnsi="Times New Roman" w:cs="Times New Roman"/>
                <w:sz w:val="28"/>
                <w:szCs w:val="28"/>
              </w:rPr>
              <w:t xml:space="preserve"> 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A779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bookmarkEnd w:id="0"/>
            <w:r w:rsidR="00A779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вносит на рассмотрение г</w:t>
            </w:r>
            <w:r w:rsidRPr="000E2176">
              <w:rPr>
                <w:rFonts w:ascii="Times New Roman" w:hAnsi="Times New Roman" w:cs="Times New Roman"/>
                <w:sz w:val="28"/>
                <w:szCs w:val="28"/>
              </w:rPr>
              <w:t xml:space="preserve">лаве Инсарского муниципального района отчет об исполнении плана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0E2176">
              <w:rPr>
                <w:rFonts w:ascii="Times New Roman" w:hAnsi="Times New Roman" w:cs="Times New Roman"/>
                <w:sz w:val="28"/>
                <w:szCs w:val="28"/>
              </w:rPr>
              <w:t xml:space="preserve"> по итогам: полугодия, 9 месяцев - до 25-го числа второго месяца, следующего за отчетным периодом; за год - до 1 марта года, следующего за отчетным периодом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92E90" w:rsidRDefault="000E2176" w:rsidP="00D148C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642"/>
            <w:r w:rsidRPr="000E2176">
              <w:rPr>
                <w:rFonts w:ascii="Times New Roman" w:hAnsi="Times New Roman" w:cs="Times New Roman"/>
                <w:sz w:val="28"/>
                <w:szCs w:val="28"/>
              </w:rPr>
              <w:t>Экономическое управление администрации Инсарского муниципального района по результатам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ссмотрения отчета о реализации </w:t>
            </w:r>
            <w:r w:rsidRPr="000E217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0E2176">
              <w:rPr>
                <w:rFonts w:ascii="Times New Roman" w:hAnsi="Times New Roman" w:cs="Times New Roman"/>
                <w:sz w:val="28"/>
                <w:szCs w:val="28"/>
              </w:rPr>
              <w:t xml:space="preserve"> за год 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готавливает отчет о реализации </w:t>
            </w:r>
            <w:r w:rsidRPr="000E217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0E2176">
              <w:rPr>
                <w:rFonts w:ascii="Times New Roman" w:hAnsi="Times New Roman" w:cs="Times New Roman"/>
                <w:sz w:val="28"/>
                <w:szCs w:val="28"/>
              </w:rPr>
              <w:t xml:space="preserve"> за год в срок до 1 мая года, следующего за отчетным.</w:t>
            </w:r>
            <w:bookmarkEnd w:id="1"/>
          </w:p>
        </w:tc>
      </w:tr>
      <w:tr w:rsidR="00F92E90" w:rsidTr="00E34E5F">
        <w:trPr>
          <w:jc w:val="center"/>
        </w:trPr>
        <w:tc>
          <w:tcPr>
            <w:tcW w:w="3227" w:type="dxa"/>
          </w:tcPr>
          <w:p w:rsidR="00F92E90" w:rsidRDefault="00F92E90" w:rsidP="000C346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результаты реализации</w:t>
            </w:r>
            <w:r w:rsidR="000C34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344" w:type="dxa"/>
          </w:tcPr>
          <w:p w:rsidR="00F92E90" w:rsidRDefault="001E00E1" w:rsidP="00D148C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Ожидаемыми результатами реализации Программы будут:</w:t>
            </w:r>
          </w:p>
          <w:p w:rsidR="008546CC" w:rsidRPr="008546CC" w:rsidRDefault="008546CC" w:rsidP="00D148C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546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 подразделе «Развитие промышленного комплекса»:</w:t>
            </w:r>
          </w:p>
          <w:p w:rsidR="001E00E1" w:rsidRPr="00D148C5" w:rsidRDefault="001E00E1" w:rsidP="00D148C5">
            <w:pPr>
              <w:pStyle w:val="a4"/>
              <w:numPr>
                <w:ilvl w:val="0"/>
                <w:numId w:val="23"/>
              </w:numPr>
              <w:spacing w:line="360" w:lineRule="auto"/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объема отгруженных товаров собственного производства, выполненных работ и услуг собственными силами по видам экономической деятельности «Обрабатывающие производства», «Обеспечение электрической энергией, газом и паром; кондиционирование воздуха», </w:t>
            </w:r>
            <w:r w:rsidRPr="00D148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«Водоснабжение; водоотведение, организация сбора и утилизации отходов, деятельность по ликвидации загрязнений»  до </w:t>
            </w:r>
            <w:r w:rsidR="004F6ED1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 xml:space="preserve"> млрд. рублей к 2025 году;</w:t>
            </w:r>
          </w:p>
          <w:p w:rsidR="001E00E1" w:rsidRPr="00D148C5" w:rsidRDefault="001E00E1" w:rsidP="00D148C5">
            <w:pPr>
              <w:pStyle w:val="a4"/>
              <w:numPr>
                <w:ilvl w:val="0"/>
                <w:numId w:val="23"/>
              </w:numPr>
              <w:spacing w:line="360" w:lineRule="auto"/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>повышение производительности труда в обрабатывающих производствах до 5</w:t>
            </w:r>
            <w:r w:rsidR="004F6ED1">
              <w:rPr>
                <w:rFonts w:ascii="Times New Roman" w:hAnsi="Times New Roman" w:cs="Times New Roman"/>
                <w:sz w:val="28"/>
                <w:szCs w:val="28"/>
              </w:rPr>
              <w:t>535,0</w:t>
            </w: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 xml:space="preserve"> тыс.руб.  к 2025 году;</w:t>
            </w:r>
          </w:p>
          <w:p w:rsidR="008546CC" w:rsidRPr="008546CC" w:rsidRDefault="008546CC" w:rsidP="00D148C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546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 подразделе «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Формирование благоприятной инвестиционной среды</w:t>
            </w:r>
            <w:r w:rsidRPr="008546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»:</w:t>
            </w:r>
          </w:p>
          <w:p w:rsidR="001E00E1" w:rsidRPr="00D148C5" w:rsidRDefault="001E00E1" w:rsidP="00D148C5">
            <w:pPr>
              <w:pStyle w:val="a4"/>
              <w:numPr>
                <w:ilvl w:val="0"/>
                <w:numId w:val="24"/>
              </w:numPr>
              <w:spacing w:line="360" w:lineRule="auto"/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объема инвестиций в основной капитал за счет всех источников финансирования до </w:t>
            </w:r>
            <w:r w:rsidR="004F6ED1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 xml:space="preserve"> млн.руб. к 2025 году;</w:t>
            </w:r>
          </w:p>
          <w:p w:rsidR="001E00E1" w:rsidRPr="00D148C5" w:rsidRDefault="001E00E1" w:rsidP="00D148C5">
            <w:pPr>
              <w:pStyle w:val="a4"/>
              <w:numPr>
                <w:ilvl w:val="0"/>
                <w:numId w:val="24"/>
              </w:numPr>
              <w:spacing w:line="360" w:lineRule="auto"/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объема инвестиций в основной капитал за счет внебюджетных источников до </w:t>
            </w:r>
            <w:r w:rsidR="004F6ED1">
              <w:rPr>
                <w:rFonts w:ascii="Times New Roman" w:hAnsi="Times New Roman" w:cs="Times New Roman"/>
                <w:sz w:val="28"/>
                <w:szCs w:val="28"/>
              </w:rPr>
              <w:t>13,3</w:t>
            </w: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 xml:space="preserve"> млн.руб. к 2025 году;</w:t>
            </w:r>
          </w:p>
          <w:p w:rsidR="00D148C5" w:rsidRPr="00D148C5" w:rsidRDefault="00D148C5" w:rsidP="00D148C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546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 подразделе «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Развитие инфраструктуры потребительского рынка товаров, работ и услуг</w:t>
            </w:r>
            <w:r w:rsidRPr="008546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»:</w:t>
            </w:r>
          </w:p>
          <w:p w:rsidR="001E00E1" w:rsidRPr="00D148C5" w:rsidRDefault="003749FF" w:rsidP="00D148C5">
            <w:pPr>
              <w:pStyle w:val="a4"/>
              <w:numPr>
                <w:ilvl w:val="0"/>
                <w:numId w:val="25"/>
              </w:numPr>
              <w:spacing w:line="360" w:lineRule="auto"/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объема оборота розничной торговли во всех каналах реализации до </w:t>
            </w:r>
            <w:r w:rsidR="00745A7C">
              <w:rPr>
                <w:rFonts w:ascii="Times New Roman" w:hAnsi="Times New Roman" w:cs="Times New Roman"/>
                <w:sz w:val="28"/>
                <w:szCs w:val="28"/>
              </w:rPr>
              <w:t>712,0</w:t>
            </w: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 xml:space="preserve"> мл</w:t>
            </w:r>
            <w:r w:rsidR="004F6ED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>.руб. к 2025 г.;</w:t>
            </w:r>
          </w:p>
          <w:p w:rsidR="003749FF" w:rsidRPr="00D148C5" w:rsidRDefault="003749FF" w:rsidP="00D148C5">
            <w:pPr>
              <w:pStyle w:val="a4"/>
              <w:numPr>
                <w:ilvl w:val="0"/>
                <w:numId w:val="25"/>
              </w:numPr>
              <w:spacing w:line="360" w:lineRule="auto"/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>увеличение оборота розничной тор</w:t>
            </w:r>
            <w:r w:rsidR="004F6ED1">
              <w:rPr>
                <w:rFonts w:ascii="Times New Roman" w:hAnsi="Times New Roman" w:cs="Times New Roman"/>
                <w:sz w:val="28"/>
                <w:szCs w:val="28"/>
              </w:rPr>
              <w:t>говли в расчете на 1 жителя до 70,5</w:t>
            </w: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 xml:space="preserve"> тыс.руб. к 2025 году;</w:t>
            </w:r>
          </w:p>
          <w:p w:rsidR="00D148C5" w:rsidRPr="00D148C5" w:rsidRDefault="00D148C5" w:rsidP="00D148C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546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 подразделе «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Развитие конкуренции</w:t>
            </w:r>
            <w:r w:rsidRPr="008546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»:</w:t>
            </w:r>
          </w:p>
          <w:p w:rsidR="003749FF" w:rsidRPr="00D148C5" w:rsidRDefault="008546CC" w:rsidP="00D148C5">
            <w:pPr>
              <w:pStyle w:val="a4"/>
              <w:numPr>
                <w:ilvl w:val="0"/>
                <w:numId w:val="26"/>
              </w:numPr>
              <w:spacing w:line="360" w:lineRule="auto"/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>увеличение доли выполненных мероприятий, обеспечивающих достижение установленных результатов, предусмотренных документами по развитию конкуренции и инвестиционной деятельности до 84% к 2025 году;</w:t>
            </w:r>
          </w:p>
          <w:p w:rsidR="008546CC" w:rsidRPr="00D148C5" w:rsidRDefault="008546CC" w:rsidP="00D148C5">
            <w:pPr>
              <w:pStyle w:val="a4"/>
              <w:numPr>
                <w:ilvl w:val="0"/>
                <w:numId w:val="26"/>
              </w:numPr>
              <w:spacing w:line="360" w:lineRule="auto"/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удовлетворенности </w:t>
            </w:r>
            <w:r w:rsidRPr="00D148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потребителей качеством официальной информации (понятность изложения, удобство получения и доступность) о состоянии конкурентной среды на рынках товаров и услуг, размещаемой муниципальными образованиями  до 90% к 2025 году;</w:t>
            </w:r>
          </w:p>
          <w:p w:rsidR="008546CC" w:rsidRPr="00D148C5" w:rsidRDefault="008546CC" w:rsidP="00D148C5">
            <w:pPr>
              <w:pStyle w:val="a4"/>
              <w:numPr>
                <w:ilvl w:val="0"/>
                <w:numId w:val="26"/>
              </w:numPr>
              <w:spacing w:line="360" w:lineRule="auto"/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>увеличение доли закупок у субъектов малого и среднего предпринимательства в общем годовом стоимостном объеме закупок, осуществляемых в соответствии с Федеральным законом "О закупках товаров, работ, услуг отдельными видами юридических лиц" до 70% к 2025 году;</w:t>
            </w:r>
          </w:p>
          <w:p w:rsidR="008546CC" w:rsidRPr="00D148C5" w:rsidRDefault="008546CC" w:rsidP="00D148C5">
            <w:pPr>
              <w:pStyle w:val="a4"/>
              <w:numPr>
                <w:ilvl w:val="0"/>
                <w:numId w:val="26"/>
              </w:numPr>
              <w:spacing w:line="360" w:lineRule="auto"/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субъектов малого и среднего предпринимательства, получивших государственную поддержку до 5 к 2025 году;</w:t>
            </w:r>
          </w:p>
          <w:p w:rsidR="008546CC" w:rsidRPr="00D148C5" w:rsidRDefault="008546CC" w:rsidP="00D148C5">
            <w:pPr>
              <w:pStyle w:val="a4"/>
              <w:numPr>
                <w:ilvl w:val="0"/>
                <w:numId w:val="26"/>
              </w:numPr>
              <w:spacing w:line="360" w:lineRule="auto"/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>рост соотношения количества оформленного безхозяйного имущества к общему количеству безхозяйного имущества  до 23% к 2025 году;</w:t>
            </w:r>
          </w:p>
          <w:p w:rsidR="00D148C5" w:rsidRPr="00D148C5" w:rsidRDefault="00D148C5" w:rsidP="00D148C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546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 подразделе «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Стратегическое планирование</w:t>
            </w:r>
            <w:r w:rsidRPr="008546C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»:</w:t>
            </w:r>
          </w:p>
          <w:p w:rsidR="008546CC" w:rsidRPr="00D148C5" w:rsidRDefault="008546CC" w:rsidP="00D148C5">
            <w:pPr>
              <w:pStyle w:val="a4"/>
              <w:numPr>
                <w:ilvl w:val="0"/>
                <w:numId w:val="27"/>
              </w:numPr>
              <w:spacing w:line="360" w:lineRule="auto"/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>увеличение доли выполненных мероприятий, обеспечивающих достижение установленных результатов, предусмотренных стратегическими и программными документами до 100% к 2025 году;</w:t>
            </w:r>
          </w:p>
          <w:p w:rsidR="001E00E1" w:rsidRPr="00D148C5" w:rsidRDefault="008546CC" w:rsidP="00D148C5">
            <w:pPr>
              <w:pStyle w:val="a4"/>
              <w:numPr>
                <w:ilvl w:val="0"/>
                <w:numId w:val="27"/>
              </w:numPr>
              <w:spacing w:line="360" w:lineRule="auto"/>
              <w:ind w:left="317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48C5">
              <w:rPr>
                <w:rFonts w:ascii="Times New Roman" w:hAnsi="Times New Roman" w:cs="Times New Roman"/>
                <w:sz w:val="28"/>
                <w:szCs w:val="28"/>
              </w:rPr>
              <w:t>рост доли расходов бюджета муниципального образования, формируемых в рамках программ до 87% к 2025 году.</w:t>
            </w:r>
          </w:p>
        </w:tc>
      </w:tr>
    </w:tbl>
    <w:p w:rsidR="00E34E5F" w:rsidRDefault="00E34E5F"/>
    <w:p w:rsidR="001F7439" w:rsidRDefault="001F7439"/>
    <w:p w:rsidR="000A7E34" w:rsidRDefault="00A77980" w:rsidP="000A7E34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1CF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текущего состояния экономики</w:t>
      </w:r>
    </w:p>
    <w:p w:rsidR="00D1216F" w:rsidRPr="00D1216F" w:rsidRDefault="00D1216F" w:rsidP="00D121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16F">
        <w:rPr>
          <w:rFonts w:ascii="Times New Roman" w:hAnsi="Times New Roman" w:cs="Times New Roman"/>
          <w:sz w:val="28"/>
          <w:szCs w:val="28"/>
        </w:rPr>
        <w:t>Инсарский муниципальный район образован в 1928 г. Район находится в средней части Мордовии и является самым южным районом, площадь - 968,7 км</w:t>
      </w:r>
      <w:r w:rsidRPr="00D1216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1216F">
        <w:rPr>
          <w:rFonts w:ascii="Times New Roman" w:hAnsi="Times New Roman" w:cs="Times New Roman"/>
          <w:sz w:val="28"/>
          <w:szCs w:val="28"/>
        </w:rPr>
        <w:t xml:space="preserve">, что составляет 3,8%  от общей площади Республики Мордовия. </w:t>
      </w:r>
      <w:r w:rsidRPr="00D1216F">
        <w:rPr>
          <w:rFonts w:ascii="Times New Roman" w:hAnsi="Times New Roman" w:cs="Times New Roman"/>
          <w:sz w:val="28"/>
          <w:szCs w:val="28"/>
          <w:lang w:eastAsia="ru-RU"/>
        </w:rPr>
        <w:t>Он граничит с Кадошкинским, Ковылкинским, Рузаевским районами Мордовии, а также с Иссинским, Мокшанским и Нижнеломовским районами Пензенской области.</w:t>
      </w:r>
      <w:r w:rsidRPr="00D1216F">
        <w:rPr>
          <w:rFonts w:ascii="Times New Roman" w:hAnsi="Times New Roman" w:cs="Times New Roman"/>
          <w:sz w:val="28"/>
          <w:szCs w:val="28"/>
        </w:rPr>
        <w:t xml:space="preserve"> Большая часть района расположена  в лесостепных ландшафтах Приволжской возвышенности.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16F">
        <w:rPr>
          <w:rFonts w:ascii="Times New Roman" w:hAnsi="Times New Roman" w:cs="Times New Roman"/>
          <w:sz w:val="28"/>
          <w:szCs w:val="28"/>
        </w:rPr>
        <w:t>Природно-климатические условия благоприятны для проживания.</w:t>
      </w:r>
    </w:p>
    <w:p w:rsidR="00D1216F" w:rsidRPr="00D1216F" w:rsidRDefault="00D1216F" w:rsidP="00D121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216F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Административным центром Инсарского муниципального района является г. Инсар, который расположен в 77 км от столицы Мордовии - г. Саранска. </w:t>
      </w:r>
    </w:p>
    <w:p w:rsidR="00D1216F" w:rsidRPr="00D1216F" w:rsidRDefault="00D1216F" w:rsidP="00D12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16F">
        <w:rPr>
          <w:rFonts w:ascii="Times New Roman" w:hAnsi="Times New Roman" w:cs="Times New Roman"/>
          <w:sz w:val="28"/>
          <w:szCs w:val="28"/>
        </w:rPr>
        <w:t>В составе Инсарского муниципального района насчитывается 33 населенных пункта, объединенных в 1</w:t>
      </w:r>
      <w:r w:rsidR="008F3E27">
        <w:rPr>
          <w:rFonts w:ascii="Times New Roman" w:hAnsi="Times New Roman" w:cs="Times New Roman"/>
          <w:sz w:val="28"/>
          <w:szCs w:val="28"/>
        </w:rPr>
        <w:t>3</w:t>
      </w:r>
      <w:r w:rsidRPr="00D1216F">
        <w:rPr>
          <w:rFonts w:ascii="Times New Roman" w:hAnsi="Times New Roman" w:cs="Times New Roman"/>
          <w:sz w:val="28"/>
          <w:szCs w:val="28"/>
        </w:rPr>
        <w:t xml:space="preserve"> сельских поселений и 1 городское  поселение Инсар. </w:t>
      </w:r>
    </w:p>
    <w:p w:rsidR="0095189B" w:rsidRDefault="00D1216F" w:rsidP="00D12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16F">
        <w:rPr>
          <w:rFonts w:ascii="Times New Roman" w:hAnsi="Times New Roman" w:cs="Times New Roman"/>
          <w:sz w:val="28"/>
          <w:szCs w:val="28"/>
        </w:rPr>
        <w:t>Численность населения района на 01.01.2018 г.</w:t>
      </w:r>
      <w:r w:rsidR="00490081">
        <w:rPr>
          <w:rFonts w:ascii="Times New Roman" w:hAnsi="Times New Roman" w:cs="Times New Roman"/>
          <w:sz w:val="28"/>
          <w:szCs w:val="28"/>
        </w:rPr>
        <w:t xml:space="preserve"> составляет 12193 человек;</w:t>
      </w:r>
      <w:r w:rsidRPr="00D1216F">
        <w:rPr>
          <w:rFonts w:ascii="Times New Roman" w:hAnsi="Times New Roman" w:cs="Times New Roman"/>
          <w:sz w:val="28"/>
          <w:szCs w:val="28"/>
        </w:rPr>
        <w:t xml:space="preserve"> </w:t>
      </w:r>
      <w:r w:rsidR="00490081">
        <w:rPr>
          <w:rFonts w:ascii="Times New Roman" w:hAnsi="Times New Roman" w:cs="Times New Roman"/>
          <w:sz w:val="28"/>
          <w:szCs w:val="28"/>
        </w:rPr>
        <w:t>моложе трудоспособного возраста – 2032 чел</w:t>
      </w:r>
      <w:r w:rsidR="00304E73">
        <w:rPr>
          <w:rFonts w:ascii="Times New Roman" w:hAnsi="Times New Roman" w:cs="Times New Roman"/>
          <w:sz w:val="28"/>
          <w:szCs w:val="28"/>
        </w:rPr>
        <w:t>овек (16,7%)</w:t>
      </w:r>
      <w:r w:rsidR="00490081">
        <w:rPr>
          <w:rFonts w:ascii="Times New Roman" w:hAnsi="Times New Roman" w:cs="Times New Roman"/>
          <w:sz w:val="28"/>
          <w:szCs w:val="28"/>
        </w:rPr>
        <w:t>, трудоспособного возраста – 6268 чел</w:t>
      </w:r>
      <w:r w:rsidR="00304E73">
        <w:rPr>
          <w:rFonts w:ascii="Times New Roman" w:hAnsi="Times New Roman" w:cs="Times New Roman"/>
          <w:sz w:val="28"/>
          <w:szCs w:val="28"/>
        </w:rPr>
        <w:t>овек (51,4%)</w:t>
      </w:r>
      <w:r w:rsidR="00490081">
        <w:rPr>
          <w:rFonts w:ascii="Times New Roman" w:hAnsi="Times New Roman" w:cs="Times New Roman"/>
          <w:sz w:val="28"/>
          <w:szCs w:val="28"/>
        </w:rPr>
        <w:t>, старше трудоспособного – 3893 чел</w:t>
      </w:r>
      <w:r w:rsidR="00304E73">
        <w:rPr>
          <w:rFonts w:ascii="Times New Roman" w:hAnsi="Times New Roman" w:cs="Times New Roman"/>
          <w:sz w:val="28"/>
          <w:szCs w:val="28"/>
        </w:rPr>
        <w:t xml:space="preserve">овек (32%). </w:t>
      </w:r>
    </w:p>
    <w:p w:rsidR="0095189B" w:rsidRDefault="00490081" w:rsidP="00D12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216F" w:rsidRPr="00D1216F">
        <w:rPr>
          <w:rFonts w:ascii="Times New Roman" w:hAnsi="Times New Roman" w:cs="Times New Roman"/>
          <w:sz w:val="28"/>
          <w:szCs w:val="28"/>
        </w:rPr>
        <w:t xml:space="preserve">Удельный вес в общей численности мужчин составляет 46%, женщин – 54%. </w:t>
      </w:r>
    </w:p>
    <w:p w:rsidR="00D1216F" w:rsidRPr="00D1216F" w:rsidRDefault="00D1216F" w:rsidP="00D12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16F">
        <w:rPr>
          <w:rFonts w:ascii="Times New Roman" w:hAnsi="Times New Roman" w:cs="Times New Roman"/>
          <w:sz w:val="28"/>
          <w:szCs w:val="28"/>
        </w:rPr>
        <w:t xml:space="preserve">Средний возраст населения составляет – 43,72 года, у мужчин средний возраст – 40,55 лет, у женщин – 46,43. </w:t>
      </w:r>
    </w:p>
    <w:p w:rsidR="00D1216F" w:rsidRPr="00D1216F" w:rsidRDefault="00D1216F" w:rsidP="00D121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16F">
        <w:rPr>
          <w:rFonts w:ascii="Times New Roman" w:hAnsi="Times New Roman" w:cs="Times New Roman"/>
          <w:sz w:val="28"/>
          <w:szCs w:val="28"/>
        </w:rPr>
        <w:t xml:space="preserve">В структуре национального состава населения на русских приходится 61,6%, на мордву – 35,6%, татар – 1,9%. </w:t>
      </w:r>
    </w:p>
    <w:p w:rsidR="000A7E34" w:rsidRPr="00D1216F" w:rsidRDefault="00D1216F" w:rsidP="00E34E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16F">
        <w:rPr>
          <w:rStyle w:val="FontStyle168"/>
          <w:sz w:val="28"/>
          <w:szCs w:val="28"/>
        </w:rPr>
        <w:t>За период 2015-2017 гг. численность населения Инсарского муниципального района сократилась. При этом численность уменьшилась как городского, так и сельских поселений.</w:t>
      </w:r>
      <w:r w:rsidRPr="00D121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417F" w:rsidRPr="00D1216F" w:rsidRDefault="00D1216F" w:rsidP="00D45959">
      <w:pPr>
        <w:tabs>
          <w:tab w:val="left" w:pos="475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Таблица 1</w:t>
      </w:r>
    </w:p>
    <w:p w:rsidR="00D1216F" w:rsidRPr="001926F1" w:rsidRDefault="00D1216F" w:rsidP="0068417F">
      <w:pPr>
        <w:pStyle w:val="Style26"/>
        <w:widowControl/>
        <w:spacing w:line="240" w:lineRule="auto"/>
        <w:ind w:left="720"/>
        <w:jc w:val="left"/>
        <w:outlineLvl w:val="0"/>
        <w:rPr>
          <w:rStyle w:val="FontStyle162"/>
          <w:sz w:val="28"/>
          <w:szCs w:val="28"/>
        </w:rPr>
      </w:pPr>
      <w:r w:rsidRPr="001926F1">
        <w:rPr>
          <w:rStyle w:val="FontStyle162"/>
          <w:sz w:val="28"/>
          <w:szCs w:val="28"/>
        </w:rPr>
        <w:t>Динамика численности постоя</w:t>
      </w:r>
      <w:r>
        <w:rPr>
          <w:rStyle w:val="FontStyle162"/>
          <w:sz w:val="28"/>
          <w:szCs w:val="28"/>
        </w:rPr>
        <w:t>нного населения (на начало года</w:t>
      </w:r>
      <w:r w:rsidRPr="001926F1">
        <w:rPr>
          <w:rStyle w:val="FontStyle162"/>
          <w:sz w:val="28"/>
          <w:szCs w:val="28"/>
        </w:rPr>
        <w:t>)</w:t>
      </w:r>
    </w:p>
    <w:p w:rsidR="00D1216F" w:rsidRDefault="00D1216F" w:rsidP="0068417F">
      <w:pPr>
        <w:pStyle w:val="Style26"/>
        <w:widowControl/>
        <w:spacing w:line="240" w:lineRule="auto"/>
        <w:ind w:left="360"/>
        <w:outlineLvl w:val="0"/>
        <w:rPr>
          <w:rStyle w:val="FontStyle162"/>
          <w:sz w:val="28"/>
          <w:szCs w:val="28"/>
        </w:rPr>
      </w:pPr>
      <w:r w:rsidRPr="001926F1">
        <w:rPr>
          <w:rStyle w:val="FontStyle162"/>
          <w:sz w:val="28"/>
          <w:szCs w:val="28"/>
        </w:rPr>
        <w:t>по Инсарскому муниципальному району, тыс. чел.</w:t>
      </w:r>
    </w:p>
    <w:p w:rsidR="0068417F" w:rsidRPr="001926F1" w:rsidRDefault="0068417F" w:rsidP="00D1216F">
      <w:pPr>
        <w:pStyle w:val="Style26"/>
        <w:widowControl/>
        <w:spacing w:before="24" w:line="240" w:lineRule="auto"/>
        <w:ind w:left="360"/>
        <w:outlineLvl w:val="0"/>
        <w:rPr>
          <w:b/>
          <w:bCs/>
          <w:sz w:val="28"/>
          <w:szCs w:val="28"/>
        </w:rPr>
      </w:pPr>
    </w:p>
    <w:tbl>
      <w:tblPr>
        <w:tblW w:w="9356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44"/>
        <w:gridCol w:w="1418"/>
        <w:gridCol w:w="1559"/>
        <w:gridCol w:w="1417"/>
        <w:gridCol w:w="1418"/>
      </w:tblGrid>
      <w:tr w:rsidR="00D1216F" w:rsidRPr="00D1216F" w:rsidTr="00E34E5F">
        <w:trPr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</w:tr>
      <w:tr w:rsidR="00D1216F" w:rsidRPr="00D1216F" w:rsidTr="00E34E5F">
        <w:trPr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Инсарский муниципальный район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13,065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12,844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12,491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12,193</w:t>
            </w:r>
          </w:p>
        </w:tc>
      </w:tr>
      <w:tr w:rsidR="00D1216F" w:rsidRPr="00D1216F" w:rsidTr="00E34E5F">
        <w:trPr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ГП Инсар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8,33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D1216F" w:rsidRPr="00D1216F" w:rsidTr="00E34E5F">
        <w:trPr>
          <w:jc w:val="center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Сельские поселения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4,51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1216F" w:rsidRPr="000A7E34" w:rsidRDefault="00D1216F" w:rsidP="000A7E3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</w:tbl>
    <w:p w:rsidR="00D1216F" w:rsidRPr="001926F1" w:rsidRDefault="00D1216F" w:rsidP="00D1216F">
      <w:pPr>
        <w:pStyle w:val="Style26"/>
        <w:widowControl/>
        <w:tabs>
          <w:tab w:val="left" w:leader="underscore" w:pos="9384"/>
        </w:tabs>
        <w:spacing w:before="24" w:line="240" w:lineRule="auto"/>
        <w:ind w:left="720"/>
        <w:jc w:val="left"/>
        <w:outlineLvl w:val="0"/>
        <w:rPr>
          <w:rStyle w:val="FontStyle162"/>
          <w:sz w:val="28"/>
          <w:szCs w:val="28"/>
        </w:rPr>
      </w:pPr>
    </w:p>
    <w:p w:rsidR="0095189B" w:rsidRDefault="0095189B" w:rsidP="00E103A1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17F" w:rsidRPr="00D45959" w:rsidRDefault="00D1216F" w:rsidP="00D45959">
      <w:pPr>
        <w:pStyle w:val="a4"/>
        <w:ind w:left="0" w:firstLine="709"/>
        <w:jc w:val="both"/>
        <w:rPr>
          <w:rStyle w:val="FontStyle162"/>
          <w:b w:val="0"/>
          <w:bCs w:val="0"/>
          <w:sz w:val="28"/>
          <w:szCs w:val="28"/>
        </w:rPr>
      </w:pPr>
      <w:r w:rsidRPr="00D1216F">
        <w:rPr>
          <w:rFonts w:ascii="Times New Roman" w:hAnsi="Times New Roman" w:cs="Times New Roman"/>
          <w:sz w:val="28"/>
          <w:szCs w:val="28"/>
        </w:rPr>
        <w:t xml:space="preserve">В 2017 году в районе родилось 94 человека, умерло </w:t>
      </w:r>
      <w:r w:rsidR="00231DFC">
        <w:rPr>
          <w:rFonts w:ascii="Times New Roman" w:hAnsi="Times New Roman" w:cs="Times New Roman"/>
          <w:sz w:val="28"/>
          <w:szCs w:val="28"/>
        </w:rPr>
        <w:t>–</w:t>
      </w:r>
      <w:r w:rsidRPr="00D1216F">
        <w:rPr>
          <w:rFonts w:ascii="Times New Roman" w:hAnsi="Times New Roman" w:cs="Times New Roman"/>
          <w:sz w:val="28"/>
          <w:szCs w:val="28"/>
        </w:rPr>
        <w:t xml:space="preserve"> 223</w:t>
      </w:r>
      <w:r w:rsidR="00231DFC">
        <w:rPr>
          <w:rFonts w:ascii="Times New Roman" w:hAnsi="Times New Roman" w:cs="Times New Roman"/>
          <w:sz w:val="28"/>
          <w:szCs w:val="28"/>
        </w:rPr>
        <w:t xml:space="preserve">, естественная убыль – 129 человек. </w:t>
      </w:r>
      <w:r w:rsidRPr="00D1216F">
        <w:rPr>
          <w:rFonts w:ascii="Times New Roman" w:hAnsi="Times New Roman" w:cs="Times New Roman"/>
          <w:sz w:val="28"/>
          <w:szCs w:val="28"/>
        </w:rPr>
        <w:t xml:space="preserve"> </w:t>
      </w:r>
      <w:r w:rsidR="00D93A45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231DFC">
        <w:rPr>
          <w:rFonts w:ascii="Times New Roman" w:hAnsi="Times New Roman" w:cs="Times New Roman"/>
          <w:sz w:val="28"/>
          <w:szCs w:val="28"/>
        </w:rPr>
        <w:t>2018 года  естественная убыль населения составила 108 человек.</w:t>
      </w:r>
      <w:r w:rsidR="00E103A1" w:rsidRPr="00E103A1">
        <w:rPr>
          <w:rStyle w:val="FontStyle162"/>
          <w:b w:val="0"/>
          <w:bCs w:val="0"/>
          <w:sz w:val="28"/>
          <w:szCs w:val="28"/>
        </w:rPr>
        <w:t xml:space="preserve"> </w:t>
      </w:r>
    </w:p>
    <w:p w:rsidR="00E103A1" w:rsidRDefault="00E103A1" w:rsidP="00E103A1">
      <w:pPr>
        <w:pStyle w:val="a4"/>
        <w:jc w:val="right"/>
        <w:rPr>
          <w:rStyle w:val="FontStyle162"/>
          <w:b w:val="0"/>
          <w:bCs w:val="0"/>
          <w:sz w:val="28"/>
          <w:szCs w:val="28"/>
        </w:rPr>
      </w:pPr>
      <w:r w:rsidRPr="000A7E34">
        <w:rPr>
          <w:rStyle w:val="FontStyle162"/>
          <w:b w:val="0"/>
          <w:bCs w:val="0"/>
          <w:sz w:val="28"/>
          <w:szCs w:val="28"/>
        </w:rPr>
        <w:t xml:space="preserve">Таблица </w:t>
      </w:r>
      <w:r w:rsidR="00E60703" w:rsidRPr="000A7E34">
        <w:rPr>
          <w:rStyle w:val="FontStyle162"/>
          <w:b w:val="0"/>
          <w:bCs w:val="0"/>
          <w:sz w:val="28"/>
          <w:szCs w:val="28"/>
        </w:rPr>
        <w:t>2</w:t>
      </w:r>
    </w:p>
    <w:p w:rsidR="00E103A1" w:rsidRPr="000A7E34" w:rsidRDefault="00E103A1" w:rsidP="000C3462">
      <w:pPr>
        <w:pStyle w:val="Style26"/>
        <w:widowControl/>
        <w:tabs>
          <w:tab w:val="left" w:leader="underscore" w:pos="9384"/>
        </w:tabs>
        <w:spacing w:line="240" w:lineRule="auto"/>
        <w:outlineLvl w:val="0"/>
        <w:rPr>
          <w:rStyle w:val="FontStyle162"/>
          <w:sz w:val="28"/>
          <w:szCs w:val="28"/>
        </w:rPr>
      </w:pPr>
      <w:r w:rsidRPr="000A7E34">
        <w:rPr>
          <w:rStyle w:val="FontStyle162"/>
          <w:sz w:val="28"/>
          <w:szCs w:val="28"/>
        </w:rPr>
        <w:t>Основные показатели естественного движения</w:t>
      </w:r>
    </w:p>
    <w:p w:rsidR="0068417F" w:rsidRDefault="00E103A1" w:rsidP="00D45959">
      <w:pPr>
        <w:pStyle w:val="Style26"/>
        <w:widowControl/>
        <w:tabs>
          <w:tab w:val="left" w:leader="underscore" w:pos="9384"/>
        </w:tabs>
        <w:spacing w:before="24" w:line="240" w:lineRule="auto"/>
        <w:outlineLvl w:val="0"/>
        <w:rPr>
          <w:rStyle w:val="FontStyle162"/>
          <w:sz w:val="28"/>
          <w:szCs w:val="28"/>
        </w:rPr>
      </w:pPr>
      <w:r w:rsidRPr="000A7E34">
        <w:rPr>
          <w:rStyle w:val="FontStyle162"/>
          <w:sz w:val="28"/>
          <w:szCs w:val="28"/>
        </w:rPr>
        <w:t>по Инсарскому муниципальному району, чел.</w:t>
      </w:r>
    </w:p>
    <w:p w:rsidR="00D45959" w:rsidRPr="001926F1" w:rsidRDefault="00D45959" w:rsidP="00D45959">
      <w:pPr>
        <w:pStyle w:val="Style26"/>
        <w:widowControl/>
        <w:tabs>
          <w:tab w:val="left" w:leader="underscore" w:pos="9384"/>
        </w:tabs>
        <w:spacing w:before="24" w:line="240" w:lineRule="auto"/>
        <w:outlineLvl w:val="0"/>
        <w:rPr>
          <w:rStyle w:val="FontStyle178"/>
          <w:sz w:val="28"/>
          <w:szCs w:val="28"/>
        </w:rPr>
      </w:pPr>
    </w:p>
    <w:tbl>
      <w:tblPr>
        <w:tblW w:w="9639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93"/>
        <w:gridCol w:w="601"/>
        <w:gridCol w:w="533"/>
        <w:gridCol w:w="1134"/>
        <w:gridCol w:w="850"/>
        <w:gridCol w:w="284"/>
        <w:gridCol w:w="1134"/>
        <w:gridCol w:w="1134"/>
        <w:gridCol w:w="992"/>
        <w:gridCol w:w="992"/>
        <w:gridCol w:w="992"/>
      </w:tblGrid>
      <w:tr w:rsidR="00E103A1" w:rsidRPr="00D1216F" w:rsidTr="000C3462">
        <w:trPr>
          <w:jc w:val="center"/>
        </w:trPr>
        <w:tc>
          <w:tcPr>
            <w:tcW w:w="963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3A1" w:rsidRPr="000A7E34" w:rsidRDefault="00E103A1" w:rsidP="000A7E34">
            <w:pPr>
              <w:pStyle w:val="Style33"/>
              <w:widowControl/>
              <w:spacing w:line="240" w:lineRule="auto"/>
              <w:jc w:val="center"/>
              <w:rPr>
                <w:rStyle w:val="FontStyle166"/>
                <w:sz w:val="28"/>
                <w:szCs w:val="28"/>
              </w:rPr>
            </w:pPr>
            <w:r w:rsidRPr="000A7E34">
              <w:rPr>
                <w:rStyle w:val="FontStyle162"/>
                <w:sz w:val="28"/>
                <w:szCs w:val="28"/>
              </w:rPr>
              <w:t>Показатели</w:t>
            </w:r>
          </w:p>
        </w:tc>
      </w:tr>
      <w:tr w:rsidR="00E103A1" w:rsidRPr="00D1216F" w:rsidTr="000C3462">
        <w:trPr>
          <w:jc w:val="center"/>
        </w:trPr>
        <w:tc>
          <w:tcPr>
            <w:tcW w:w="326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03A1" w:rsidRPr="000A7E34" w:rsidRDefault="00E103A1" w:rsidP="004440FA">
            <w:pPr>
              <w:pStyle w:val="Style33"/>
              <w:widowControl/>
              <w:spacing w:line="240" w:lineRule="auto"/>
              <w:ind w:left="470"/>
              <w:jc w:val="center"/>
              <w:rPr>
                <w:rStyle w:val="FontStyle166"/>
                <w:sz w:val="28"/>
                <w:szCs w:val="28"/>
              </w:rPr>
            </w:pPr>
            <w:r w:rsidRPr="000A7E34">
              <w:rPr>
                <w:rStyle w:val="FontStyle166"/>
                <w:sz w:val="28"/>
                <w:szCs w:val="28"/>
              </w:rPr>
              <w:t>родившихся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03A1" w:rsidRPr="000A7E34" w:rsidRDefault="00E103A1" w:rsidP="004440FA">
            <w:pPr>
              <w:pStyle w:val="Style33"/>
              <w:widowControl/>
              <w:spacing w:line="240" w:lineRule="auto"/>
              <w:jc w:val="center"/>
              <w:rPr>
                <w:rStyle w:val="FontStyle166"/>
                <w:sz w:val="28"/>
                <w:szCs w:val="28"/>
              </w:rPr>
            </w:pPr>
            <w:r w:rsidRPr="000A7E34">
              <w:rPr>
                <w:rStyle w:val="FontStyle166"/>
                <w:sz w:val="28"/>
                <w:szCs w:val="28"/>
              </w:rPr>
              <w:t>умерших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03A1" w:rsidRPr="000A7E34" w:rsidRDefault="00E103A1" w:rsidP="004440FA">
            <w:pPr>
              <w:pStyle w:val="Style33"/>
              <w:widowControl/>
              <w:spacing w:line="240" w:lineRule="auto"/>
              <w:jc w:val="center"/>
              <w:rPr>
                <w:rStyle w:val="FontStyle166"/>
                <w:sz w:val="28"/>
                <w:szCs w:val="28"/>
              </w:rPr>
            </w:pPr>
            <w:r w:rsidRPr="000A7E34">
              <w:rPr>
                <w:rStyle w:val="FontStyle166"/>
                <w:sz w:val="28"/>
                <w:szCs w:val="28"/>
              </w:rPr>
              <w:t>естественный</w:t>
            </w:r>
          </w:p>
        </w:tc>
      </w:tr>
      <w:tr w:rsidR="00E103A1" w:rsidRPr="00D1216F" w:rsidTr="000C3462">
        <w:trPr>
          <w:trHeight w:val="427"/>
          <w:jc w:val="center"/>
        </w:trPr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103A1" w:rsidRPr="00D1216F" w:rsidRDefault="00E103A1" w:rsidP="004440FA">
            <w:pPr>
              <w:pStyle w:val="Style37"/>
              <w:widowControl/>
            </w:pPr>
          </w:p>
        </w:tc>
        <w:tc>
          <w:tcPr>
            <w:tcW w:w="6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03A1" w:rsidRPr="00D1216F" w:rsidRDefault="00E103A1" w:rsidP="004440FA">
            <w:pPr>
              <w:pStyle w:val="Style37"/>
              <w:widowControl/>
            </w:pP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103A1" w:rsidRPr="00D1216F" w:rsidRDefault="00E103A1" w:rsidP="004440FA">
            <w:pPr>
              <w:pStyle w:val="Style37"/>
              <w:widowControl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103A1" w:rsidRPr="000A7E34" w:rsidRDefault="00E103A1" w:rsidP="004440FA">
            <w:pPr>
              <w:pStyle w:val="Style37"/>
              <w:widowControl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03A1" w:rsidRPr="000A7E34" w:rsidRDefault="00E103A1" w:rsidP="004440FA">
            <w:pPr>
              <w:pStyle w:val="Style37"/>
              <w:widowControl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103A1" w:rsidRPr="000A7E34" w:rsidRDefault="00E103A1" w:rsidP="004440FA">
            <w:pPr>
              <w:pStyle w:val="Style37"/>
              <w:widowControl/>
              <w:rPr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3A1" w:rsidRPr="000A7E34" w:rsidRDefault="00E103A1" w:rsidP="004440FA">
            <w:pPr>
              <w:pStyle w:val="Style33"/>
              <w:widowControl/>
              <w:spacing w:line="240" w:lineRule="auto"/>
              <w:jc w:val="center"/>
              <w:rPr>
                <w:rStyle w:val="FontStyle166"/>
                <w:sz w:val="28"/>
                <w:szCs w:val="28"/>
              </w:rPr>
            </w:pPr>
            <w:r w:rsidRPr="000A7E34">
              <w:rPr>
                <w:rStyle w:val="FontStyle166"/>
                <w:sz w:val="28"/>
                <w:szCs w:val="28"/>
              </w:rPr>
              <w:t>прирост, убыль</w:t>
            </w:r>
          </w:p>
        </w:tc>
      </w:tr>
      <w:tr w:rsidR="004440FA" w:rsidRPr="00D1216F" w:rsidTr="000C3462">
        <w:trPr>
          <w:trHeight w:val="431"/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4A6" w:rsidRPr="000A7E34" w:rsidRDefault="007454A6" w:rsidP="000C3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54A6" w:rsidRPr="000A7E34" w:rsidRDefault="007454A6" w:rsidP="000C3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54A6" w:rsidRPr="000A7E34" w:rsidRDefault="007454A6" w:rsidP="000C3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4A6" w:rsidRPr="000A7E34" w:rsidRDefault="007454A6" w:rsidP="000C3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54A6" w:rsidRPr="000A7E34" w:rsidRDefault="007454A6" w:rsidP="000C3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54A6" w:rsidRPr="000A7E34" w:rsidRDefault="007454A6" w:rsidP="000C3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4A6" w:rsidRPr="000A7E34" w:rsidRDefault="007454A6" w:rsidP="000C3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2015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54A6" w:rsidRPr="000A7E34" w:rsidRDefault="007454A6" w:rsidP="000C3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54A6" w:rsidRPr="000A7E34" w:rsidRDefault="007454A6" w:rsidP="000C3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E34"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</w:tr>
      <w:tr w:rsidR="004440FA" w:rsidRPr="00D1216F" w:rsidTr="000C3462">
        <w:trPr>
          <w:jc w:val="center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54A6" w:rsidRPr="000A7E34" w:rsidRDefault="007454A6" w:rsidP="004440FA">
            <w:pPr>
              <w:pStyle w:val="Style37"/>
              <w:widowControl/>
              <w:jc w:val="center"/>
              <w:rPr>
                <w:sz w:val="28"/>
                <w:szCs w:val="28"/>
              </w:rPr>
            </w:pPr>
            <w:r w:rsidRPr="000A7E34">
              <w:rPr>
                <w:sz w:val="28"/>
                <w:szCs w:val="28"/>
              </w:rPr>
              <w:t>94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454A6" w:rsidRPr="000A7E34" w:rsidRDefault="007454A6" w:rsidP="004440FA">
            <w:pPr>
              <w:pStyle w:val="Style37"/>
              <w:widowControl/>
              <w:jc w:val="center"/>
              <w:rPr>
                <w:sz w:val="28"/>
                <w:szCs w:val="28"/>
              </w:rPr>
            </w:pPr>
            <w:r w:rsidRPr="000A7E34">
              <w:rPr>
                <w:sz w:val="28"/>
                <w:szCs w:val="28"/>
              </w:rPr>
              <w:t>115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454A6" w:rsidRPr="000A7E34" w:rsidRDefault="007454A6" w:rsidP="004440FA">
            <w:pPr>
              <w:pStyle w:val="Style37"/>
              <w:widowControl/>
              <w:jc w:val="center"/>
              <w:rPr>
                <w:sz w:val="28"/>
                <w:szCs w:val="28"/>
              </w:rPr>
            </w:pPr>
            <w:r w:rsidRPr="000A7E34">
              <w:rPr>
                <w:sz w:val="28"/>
                <w:szCs w:val="28"/>
              </w:rPr>
              <w:t>94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54A6" w:rsidRPr="000A7E34" w:rsidRDefault="007454A6" w:rsidP="004440FA">
            <w:pPr>
              <w:pStyle w:val="Style37"/>
              <w:widowControl/>
              <w:jc w:val="center"/>
              <w:rPr>
                <w:sz w:val="28"/>
                <w:szCs w:val="28"/>
                <w:lang w:val="en-US"/>
              </w:rPr>
            </w:pPr>
            <w:r w:rsidRPr="000A7E34">
              <w:rPr>
                <w:sz w:val="28"/>
                <w:szCs w:val="28"/>
              </w:rPr>
              <w:t>222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454A6" w:rsidRPr="000A7E34" w:rsidRDefault="007454A6" w:rsidP="004440FA">
            <w:pPr>
              <w:pStyle w:val="Style37"/>
              <w:widowControl/>
              <w:jc w:val="center"/>
              <w:rPr>
                <w:sz w:val="28"/>
                <w:szCs w:val="28"/>
              </w:rPr>
            </w:pPr>
            <w:r w:rsidRPr="000A7E34">
              <w:rPr>
                <w:sz w:val="28"/>
                <w:szCs w:val="28"/>
              </w:rPr>
              <w:t>246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454A6" w:rsidRPr="000A7E34" w:rsidRDefault="007454A6" w:rsidP="004440FA">
            <w:pPr>
              <w:pStyle w:val="Style37"/>
              <w:widowControl/>
              <w:jc w:val="center"/>
              <w:rPr>
                <w:sz w:val="28"/>
                <w:szCs w:val="28"/>
              </w:rPr>
            </w:pPr>
            <w:r w:rsidRPr="000A7E34">
              <w:rPr>
                <w:sz w:val="28"/>
                <w:szCs w:val="28"/>
              </w:rPr>
              <w:t>223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54A6" w:rsidRPr="000A7E34" w:rsidRDefault="007454A6" w:rsidP="004440FA">
            <w:pPr>
              <w:pStyle w:val="Style37"/>
              <w:widowControl/>
              <w:jc w:val="center"/>
              <w:rPr>
                <w:sz w:val="28"/>
                <w:szCs w:val="28"/>
              </w:rPr>
            </w:pPr>
            <w:r w:rsidRPr="000A7E34">
              <w:rPr>
                <w:sz w:val="28"/>
                <w:szCs w:val="28"/>
              </w:rPr>
              <w:t>-</w:t>
            </w:r>
            <w:r w:rsidRPr="000A7E34">
              <w:rPr>
                <w:sz w:val="28"/>
                <w:szCs w:val="28"/>
                <w:lang w:val="en-US"/>
              </w:rPr>
              <w:t>1</w:t>
            </w:r>
            <w:r w:rsidRPr="000A7E34">
              <w:rPr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454A6" w:rsidRPr="000A7E34" w:rsidRDefault="007454A6" w:rsidP="004440FA">
            <w:pPr>
              <w:pStyle w:val="Style37"/>
              <w:widowControl/>
              <w:jc w:val="center"/>
              <w:rPr>
                <w:sz w:val="28"/>
                <w:szCs w:val="28"/>
              </w:rPr>
            </w:pPr>
            <w:r w:rsidRPr="000A7E34">
              <w:rPr>
                <w:sz w:val="28"/>
                <w:szCs w:val="28"/>
              </w:rPr>
              <w:t>-131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454A6" w:rsidRPr="000A7E34" w:rsidRDefault="007454A6" w:rsidP="004440FA">
            <w:pPr>
              <w:pStyle w:val="Style37"/>
              <w:widowControl/>
              <w:jc w:val="center"/>
              <w:rPr>
                <w:sz w:val="28"/>
                <w:szCs w:val="28"/>
              </w:rPr>
            </w:pPr>
            <w:r w:rsidRPr="000A7E34">
              <w:rPr>
                <w:sz w:val="28"/>
                <w:szCs w:val="28"/>
              </w:rPr>
              <w:t>-129</w:t>
            </w:r>
          </w:p>
        </w:tc>
      </w:tr>
      <w:tr w:rsidR="004440FA" w:rsidTr="000C3462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  <w:jc w:val="center"/>
        </w:trPr>
        <w:tc>
          <w:tcPr>
            <w:tcW w:w="9639" w:type="dxa"/>
            <w:gridSpan w:val="11"/>
            <w:tcBorders>
              <w:top w:val="single" w:sz="4" w:space="0" w:color="auto"/>
            </w:tcBorders>
          </w:tcPr>
          <w:p w:rsidR="004440FA" w:rsidRDefault="004440FA" w:rsidP="004440F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216F" w:rsidRPr="00D1216F" w:rsidRDefault="004440FA" w:rsidP="004440FA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Миграци</w:t>
      </w:r>
      <w:r w:rsidR="00D1216F" w:rsidRPr="00D1216F">
        <w:rPr>
          <w:rFonts w:ascii="Times New Roman" w:hAnsi="Times New Roman" w:cs="Times New Roman"/>
          <w:sz w:val="28"/>
          <w:szCs w:val="28"/>
        </w:rPr>
        <w:t xml:space="preserve">онная убыль </w:t>
      </w:r>
      <w:r w:rsidR="00231DFC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="00FE28C8">
        <w:rPr>
          <w:rFonts w:ascii="Times New Roman" w:hAnsi="Times New Roman" w:cs="Times New Roman"/>
          <w:sz w:val="28"/>
          <w:szCs w:val="28"/>
        </w:rPr>
        <w:t xml:space="preserve">по району составила </w:t>
      </w:r>
      <w:r w:rsidR="00D1216F" w:rsidRPr="00D1216F">
        <w:rPr>
          <w:rFonts w:ascii="Times New Roman" w:hAnsi="Times New Roman" w:cs="Times New Roman"/>
          <w:sz w:val="28"/>
          <w:szCs w:val="28"/>
        </w:rPr>
        <w:t xml:space="preserve">169 человек. </w:t>
      </w:r>
      <w:r w:rsidR="00F7207B">
        <w:rPr>
          <w:rFonts w:ascii="Times New Roman" w:hAnsi="Times New Roman" w:cs="Times New Roman"/>
          <w:sz w:val="28"/>
          <w:szCs w:val="28"/>
        </w:rPr>
        <w:t xml:space="preserve">За январь-сентябрь 2018 года миграционная убыль составила 147 человек  (прибыло – 173 человек, выбыло – 320 человек). Анализ миграции населения показывает, что </w:t>
      </w:r>
      <w:r w:rsidR="00231DFC">
        <w:rPr>
          <w:rFonts w:ascii="Times New Roman" w:hAnsi="Times New Roman" w:cs="Times New Roman"/>
          <w:sz w:val="28"/>
          <w:szCs w:val="28"/>
        </w:rPr>
        <w:t>основной отток населения происходит из городской местности.</w:t>
      </w:r>
      <w:r w:rsidR="00D1216F" w:rsidRPr="00D1216F">
        <w:rPr>
          <w:sz w:val="28"/>
          <w:szCs w:val="28"/>
        </w:rPr>
        <w:t xml:space="preserve"> </w:t>
      </w:r>
    </w:p>
    <w:p w:rsidR="00D1216F" w:rsidRDefault="00D1216F" w:rsidP="00D1216F">
      <w:pPr>
        <w:pStyle w:val="Style17"/>
        <w:widowControl/>
        <w:spacing w:line="360" w:lineRule="auto"/>
        <w:ind w:firstLine="709"/>
        <w:rPr>
          <w:rStyle w:val="FontStyle168"/>
          <w:sz w:val="28"/>
          <w:szCs w:val="28"/>
        </w:rPr>
      </w:pPr>
      <w:r w:rsidRPr="001926F1">
        <w:rPr>
          <w:rStyle w:val="FontStyle168"/>
          <w:sz w:val="28"/>
          <w:szCs w:val="28"/>
        </w:rPr>
        <w:t xml:space="preserve">В </w:t>
      </w:r>
      <w:r w:rsidR="00E103A1">
        <w:rPr>
          <w:rStyle w:val="FontStyle168"/>
          <w:sz w:val="28"/>
          <w:szCs w:val="28"/>
        </w:rPr>
        <w:t xml:space="preserve">целом по району в </w:t>
      </w:r>
      <w:r w:rsidRPr="001926F1">
        <w:rPr>
          <w:rStyle w:val="FontStyle168"/>
          <w:sz w:val="28"/>
          <w:szCs w:val="28"/>
        </w:rPr>
        <w:t xml:space="preserve">области демографии наблюдается естественная убыль населения, которая происходит за счет низкой рождаемости, высокого уровня смертности и миграционной убыли. Снижается доля населения моложе трудоспособного возраста, увеличивается доля граждан старше трудоспособного возраста. </w:t>
      </w:r>
    </w:p>
    <w:p w:rsidR="00A67B35" w:rsidRPr="00A67B35" w:rsidRDefault="00A67B35" w:rsidP="00A67B3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B35">
        <w:rPr>
          <w:rFonts w:ascii="Times New Roman" w:hAnsi="Times New Roman" w:cs="Times New Roman"/>
          <w:bCs/>
          <w:sz w:val="28"/>
          <w:szCs w:val="28"/>
        </w:rPr>
        <w:t>На 01.01.2018 года экономику района представляют 159 организаций различных организационно-правовых форм, прошедших государственную регистрацию, 186 индивидуальных предпринимател</w:t>
      </w:r>
      <w:r w:rsidR="00344199">
        <w:rPr>
          <w:rFonts w:ascii="Times New Roman" w:hAnsi="Times New Roman" w:cs="Times New Roman"/>
          <w:bCs/>
          <w:sz w:val="28"/>
          <w:szCs w:val="28"/>
        </w:rPr>
        <w:t>я</w:t>
      </w:r>
      <w:r w:rsidRPr="00A67B35">
        <w:rPr>
          <w:rFonts w:ascii="Times New Roman" w:hAnsi="Times New Roman" w:cs="Times New Roman"/>
          <w:bCs/>
          <w:sz w:val="28"/>
          <w:szCs w:val="28"/>
        </w:rPr>
        <w:t xml:space="preserve"> и 16 крестьянских (фермерских) хозяйств.</w:t>
      </w:r>
      <w:r w:rsidRPr="00A6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189B" w:rsidRDefault="003178B3" w:rsidP="0023468D">
      <w:pPr>
        <w:widowControl w:val="0"/>
        <w:tabs>
          <w:tab w:val="left" w:pos="993"/>
          <w:tab w:val="left" w:pos="37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C477DA">
        <w:rPr>
          <w:rStyle w:val="ab"/>
          <w:rFonts w:ascii="Times New Roman" w:hAnsi="Times New Roman" w:cs="Times New Roman"/>
          <w:b w:val="0"/>
          <w:bCs w:val="0"/>
          <w:sz w:val="28"/>
          <w:szCs w:val="28"/>
        </w:rPr>
        <w:t>Промышленность</w:t>
      </w:r>
      <w:r w:rsidRPr="00C477DA">
        <w:rPr>
          <w:rStyle w:val="apple-converted-space"/>
          <w:rFonts w:ascii="Times New Roman" w:hAnsi="Times New Roman" w:cs="Times New Roman"/>
          <w:i/>
          <w:iCs/>
          <w:sz w:val="28"/>
          <w:szCs w:val="28"/>
        </w:rPr>
        <w:t> </w:t>
      </w:r>
      <w:r w:rsidRPr="00C477DA">
        <w:rPr>
          <w:rFonts w:ascii="Times New Roman" w:hAnsi="Times New Roman" w:cs="Times New Roman"/>
          <w:sz w:val="28"/>
          <w:szCs w:val="28"/>
        </w:rPr>
        <w:t xml:space="preserve">Инсарского муниципального района представлена следующими предприятиями – АО «Неон», МУП «Энергосервис», ООО «Сыроваренный завод «Сармич», ООО «Ксенон», ООО «Ткацкая фабрика «Лента» им. 8 Марта» на которых работает 786 человека с объемом отгруженной продукции в 2017 году 2 миллиарда 556 млн. рублей. </w:t>
      </w:r>
      <w:r w:rsidR="00C477DA" w:rsidRPr="00C477DA">
        <w:rPr>
          <w:rFonts w:ascii="Times New Roman" w:hAnsi="Times New Roman"/>
          <w:sz w:val="28"/>
          <w:szCs w:val="28"/>
          <w:lang w:eastAsia="ru-RU"/>
        </w:rPr>
        <w:t xml:space="preserve">Темп роста к уровню 2016 года – 91,7%, </w:t>
      </w:r>
      <w:r w:rsidR="00C477DA" w:rsidRPr="00C477D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прогноз выполнен на 80,8% (в расчете на 1 жителя </w:t>
      </w:r>
      <w:r w:rsidR="00C477DA" w:rsidRPr="00C477DA">
        <w:rPr>
          <w:rFonts w:ascii="Times New Roman" w:hAnsi="Times New Roman"/>
          <w:spacing w:val="-4"/>
          <w:sz w:val="28"/>
          <w:szCs w:val="28"/>
          <w:lang w:eastAsia="ru-RU"/>
        </w:rPr>
        <w:t xml:space="preserve"> 204,6 тыс. руб. - 5 место среди </w:t>
      </w:r>
      <w:r w:rsidR="00C477DA" w:rsidRPr="00C477DA">
        <w:rPr>
          <w:rFonts w:ascii="Times New Roman" w:hAnsi="Times New Roman"/>
          <w:sz w:val="28"/>
          <w:szCs w:val="28"/>
          <w:lang w:eastAsia="ru-RU"/>
        </w:rPr>
        <w:t>муниципальных образований</w:t>
      </w:r>
      <w:r w:rsidR="00C477DA" w:rsidRPr="00C477DA">
        <w:rPr>
          <w:rFonts w:ascii="Times New Roman" w:hAnsi="Times New Roman"/>
          <w:spacing w:val="-4"/>
          <w:sz w:val="28"/>
          <w:szCs w:val="28"/>
          <w:lang w:eastAsia="ru-RU"/>
        </w:rPr>
        <w:t xml:space="preserve">, </w:t>
      </w:r>
      <w:r w:rsidR="00C477DA" w:rsidRPr="00C477DA">
        <w:rPr>
          <w:rFonts w:ascii="Times New Roman" w:hAnsi="Times New Roman"/>
          <w:sz w:val="28"/>
          <w:szCs w:val="28"/>
          <w:lang w:eastAsia="ru-RU"/>
        </w:rPr>
        <w:t>при среднереспубликанском уровне 184,8 тыс. руб.</w:t>
      </w:r>
      <w:r w:rsidR="00C477DA" w:rsidRPr="00C477DA">
        <w:rPr>
          <w:rFonts w:ascii="Times New Roman" w:hAnsi="Times New Roman"/>
          <w:spacing w:val="-4"/>
          <w:sz w:val="28"/>
          <w:szCs w:val="28"/>
          <w:lang w:eastAsia="ru-RU"/>
        </w:rPr>
        <w:t>).</w:t>
      </w:r>
      <w:r w:rsidR="00C477DA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</w:p>
    <w:p w:rsidR="00C477DA" w:rsidRDefault="008C4349" w:rsidP="0023468D">
      <w:pPr>
        <w:widowControl w:val="0"/>
        <w:tabs>
          <w:tab w:val="left" w:pos="993"/>
          <w:tab w:val="left" w:pos="37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Наибольший удельный вес в структуре промышленного производства занимают предприятия </w:t>
      </w:r>
      <w:r w:rsidR="00C477DA">
        <w:rPr>
          <w:rFonts w:ascii="Times New Roman" w:hAnsi="Times New Roman" w:cs="Times New Roman"/>
          <w:spacing w:val="-4"/>
          <w:sz w:val="28"/>
          <w:szCs w:val="28"/>
        </w:rPr>
        <w:t>ООО «С</w:t>
      </w:r>
      <w:r>
        <w:rPr>
          <w:rFonts w:ascii="Times New Roman" w:hAnsi="Times New Roman" w:cs="Times New Roman"/>
          <w:spacing w:val="-4"/>
          <w:sz w:val="28"/>
          <w:szCs w:val="28"/>
        </w:rPr>
        <w:t>ыроваренный завод</w:t>
      </w:r>
      <w:r w:rsidR="00C477DA">
        <w:rPr>
          <w:rFonts w:ascii="Times New Roman" w:hAnsi="Times New Roman" w:cs="Times New Roman"/>
          <w:spacing w:val="-4"/>
          <w:sz w:val="28"/>
          <w:szCs w:val="28"/>
        </w:rPr>
        <w:t xml:space="preserve"> «Сармич»,</w:t>
      </w:r>
      <w:r w:rsidR="00C477DA" w:rsidRPr="00C477D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которым реализовано продукции на сумму более 1,76 млрд.руб., что составляет 68,9% от общего объема отгруженной продукции, </w:t>
      </w:r>
      <w:r w:rsidR="00C477DA" w:rsidRPr="00C477DA">
        <w:rPr>
          <w:rFonts w:ascii="Times New Roman" w:hAnsi="Times New Roman" w:cs="Times New Roman"/>
          <w:spacing w:val="-4"/>
          <w:sz w:val="28"/>
          <w:szCs w:val="28"/>
        </w:rPr>
        <w:t>ООО «Ксенон»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- на сумму 384,5 млн.руб. (15%)</w:t>
      </w:r>
      <w:r w:rsidR="00C17F5C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C17F5C" w:rsidRPr="00C477DA">
        <w:rPr>
          <w:rFonts w:ascii="Times New Roman" w:hAnsi="Times New Roman" w:cs="Times New Roman"/>
          <w:sz w:val="28"/>
          <w:szCs w:val="28"/>
        </w:rPr>
        <w:t>АО «Неон»</w:t>
      </w:r>
      <w:r>
        <w:rPr>
          <w:rFonts w:ascii="Times New Roman" w:hAnsi="Times New Roman" w:cs="Times New Roman"/>
          <w:sz w:val="28"/>
          <w:szCs w:val="28"/>
        </w:rPr>
        <w:t xml:space="preserve"> - 367,2 млн.руб. (14,3%)</w:t>
      </w:r>
      <w:r w:rsidR="00C17F5C">
        <w:rPr>
          <w:rFonts w:ascii="Times New Roman" w:hAnsi="Times New Roman" w:cs="Times New Roman"/>
          <w:sz w:val="28"/>
          <w:szCs w:val="28"/>
        </w:rPr>
        <w:t>.</w:t>
      </w:r>
    </w:p>
    <w:p w:rsidR="0095189B" w:rsidRDefault="0023468D" w:rsidP="00E34E5F">
      <w:pPr>
        <w:widowControl w:val="0"/>
        <w:tabs>
          <w:tab w:val="left" w:pos="993"/>
          <w:tab w:val="left" w:pos="37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3468D">
        <w:rPr>
          <w:rFonts w:ascii="Times New Roman" w:hAnsi="Times New Roman" w:cs="Times New Roman"/>
          <w:spacing w:val="-4"/>
          <w:sz w:val="28"/>
          <w:szCs w:val="28"/>
        </w:rPr>
        <w:t xml:space="preserve">Сегодня ООО «СЗ «Сармич» и ООО «Ксенон» - одни из самых динамично развивающихся предприятий своей отрасли не только в районе, но и в целом по Республике Мордовия. На предприятиях  каждый год наращиваются объемы и ассортимент выпускаемой продукции, внедряются новые технологии и устанавливается современное оборудование. </w:t>
      </w:r>
    </w:p>
    <w:p w:rsidR="0068417F" w:rsidRDefault="00945772" w:rsidP="0095189B">
      <w:pPr>
        <w:widowControl w:val="0"/>
        <w:tabs>
          <w:tab w:val="left" w:pos="993"/>
          <w:tab w:val="left" w:pos="3780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Таблица</w:t>
      </w:r>
      <w:r w:rsidR="00E60703">
        <w:rPr>
          <w:rFonts w:ascii="Times New Roman" w:hAnsi="Times New Roman" w:cs="Times New Roman"/>
          <w:spacing w:val="-4"/>
          <w:sz w:val="28"/>
          <w:szCs w:val="28"/>
        </w:rPr>
        <w:t xml:space="preserve"> 3</w:t>
      </w:r>
    </w:p>
    <w:p w:rsidR="00945772" w:rsidRPr="00945772" w:rsidRDefault="00945772" w:rsidP="00945772">
      <w:pPr>
        <w:widowControl w:val="0"/>
        <w:tabs>
          <w:tab w:val="left" w:pos="993"/>
          <w:tab w:val="left" w:pos="378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Динамика о</w:t>
      </w:r>
      <w:r w:rsidRPr="00945772">
        <w:rPr>
          <w:rFonts w:ascii="Times New Roman" w:hAnsi="Times New Roman" w:cs="Times New Roman"/>
          <w:b/>
          <w:spacing w:val="-4"/>
          <w:sz w:val="28"/>
          <w:szCs w:val="28"/>
        </w:rPr>
        <w:t>бъем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>а</w:t>
      </w:r>
      <w:r w:rsidRPr="0094577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отгруженных товаров собственного производства, выполненных работ и услуг собственными силами по видам деятельности «Обрабатывающие производства» и «Производство и распределение электроэнергии, газа и воды»</w:t>
      </w:r>
      <w:r>
        <w:rPr>
          <w:rFonts w:ascii="Times New Roman" w:hAnsi="Times New Roman" w:cs="Times New Roman"/>
          <w:b/>
          <w:spacing w:val="-4"/>
          <w:sz w:val="28"/>
          <w:szCs w:val="28"/>
        </w:rPr>
        <w:t>, тыс.руб.</w:t>
      </w:r>
    </w:p>
    <w:p w:rsidR="0023468D" w:rsidRPr="0023468D" w:rsidRDefault="0023468D" w:rsidP="00945772">
      <w:pPr>
        <w:widowControl w:val="0"/>
        <w:tabs>
          <w:tab w:val="left" w:pos="993"/>
          <w:tab w:val="left" w:pos="37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3468D" w:rsidRPr="00C477DA" w:rsidRDefault="00945772" w:rsidP="00945772">
      <w:pPr>
        <w:widowControl w:val="0"/>
        <w:tabs>
          <w:tab w:val="left" w:pos="993"/>
          <w:tab w:val="left" w:pos="3780"/>
        </w:tabs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945772">
        <w:rPr>
          <w:rFonts w:ascii="Times New Roman" w:hAnsi="Times New Roman" w:cs="Times New Roman"/>
          <w:noProof/>
          <w:spacing w:val="-4"/>
          <w:sz w:val="28"/>
          <w:szCs w:val="28"/>
          <w:lang w:eastAsia="ru-RU"/>
        </w:rPr>
        <w:drawing>
          <wp:inline distT="0" distB="0" distL="0" distR="0">
            <wp:extent cx="4572000" cy="2540000"/>
            <wp:effectExtent l="19050" t="0" r="19050" b="0"/>
            <wp:docPr id="2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0319E" w:rsidRDefault="00E60703" w:rsidP="00FF003F">
      <w:pPr>
        <w:pStyle w:val="a9"/>
        <w:spacing w:line="360" w:lineRule="auto"/>
        <w:ind w:firstLine="709"/>
        <w:contextualSpacing/>
        <w:rPr>
          <w:szCs w:val="28"/>
        </w:rPr>
      </w:pPr>
      <w:r w:rsidRPr="00FF003F">
        <w:rPr>
          <w:rFonts w:eastAsia="+mn-ea"/>
          <w:spacing w:val="-4"/>
          <w:szCs w:val="28"/>
          <w:lang w:eastAsia="ru-RU"/>
        </w:rPr>
        <w:t>Одним из наиболее обобщающих показателей экономического развития района, роста благосостояния населения является уровень заработной платы, который в последние годы неуклонно повышается. Если среднемесячная заработная плата работников крупных и средних предприятий района за 201</w:t>
      </w:r>
      <w:r w:rsidRPr="00FF003F">
        <w:rPr>
          <w:spacing w:val="-4"/>
          <w:szCs w:val="28"/>
          <w:lang w:eastAsia="ru-RU"/>
        </w:rPr>
        <w:t>5</w:t>
      </w:r>
      <w:r w:rsidRPr="00FF003F">
        <w:rPr>
          <w:rFonts w:eastAsia="+mn-ea"/>
          <w:spacing w:val="-4"/>
          <w:szCs w:val="28"/>
          <w:lang w:eastAsia="ru-RU"/>
        </w:rPr>
        <w:t xml:space="preserve"> год составила </w:t>
      </w:r>
      <w:r w:rsidRPr="00FF003F">
        <w:rPr>
          <w:spacing w:val="-4"/>
          <w:szCs w:val="28"/>
          <w:lang w:eastAsia="ru-RU"/>
        </w:rPr>
        <w:t>15268,4</w:t>
      </w:r>
      <w:r w:rsidRPr="00FF003F">
        <w:rPr>
          <w:rFonts w:eastAsia="+mn-ea"/>
          <w:spacing w:val="-4"/>
          <w:szCs w:val="28"/>
          <w:lang w:eastAsia="ru-RU"/>
        </w:rPr>
        <w:t xml:space="preserve"> рублей, то в 201</w:t>
      </w:r>
      <w:r w:rsidRPr="00FF003F">
        <w:rPr>
          <w:spacing w:val="-4"/>
          <w:szCs w:val="28"/>
          <w:lang w:eastAsia="ru-RU"/>
        </w:rPr>
        <w:t>7</w:t>
      </w:r>
      <w:r w:rsidRPr="00FF003F">
        <w:rPr>
          <w:rFonts w:eastAsia="+mn-ea"/>
          <w:spacing w:val="-4"/>
          <w:szCs w:val="28"/>
          <w:lang w:eastAsia="ru-RU"/>
        </w:rPr>
        <w:t xml:space="preserve"> году – </w:t>
      </w:r>
      <w:r w:rsidRPr="00FF003F">
        <w:rPr>
          <w:spacing w:val="-4"/>
          <w:szCs w:val="28"/>
          <w:lang w:eastAsia="ru-RU"/>
        </w:rPr>
        <w:t>19114,8</w:t>
      </w:r>
      <w:r w:rsidR="00FF003F" w:rsidRPr="00FF003F">
        <w:rPr>
          <w:spacing w:val="-4"/>
          <w:szCs w:val="28"/>
          <w:lang w:eastAsia="ru-RU"/>
        </w:rPr>
        <w:t xml:space="preserve"> рублей, т</w:t>
      </w:r>
      <w:r w:rsidR="00FF003F" w:rsidRPr="00FF003F">
        <w:rPr>
          <w:szCs w:val="28"/>
        </w:rPr>
        <w:t xml:space="preserve">емп роста составил 111,6% (при прогнозе </w:t>
      </w:r>
      <w:r w:rsidR="00FF003F" w:rsidRPr="00FF003F">
        <w:rPr>
          <w:szCs w:val="28"/>
        </w:rPr>
        <w:lastRenderedPageBreak/>
        <w:t xml:space="preserve">110%). </w:t>
      </w:r>
      <w:r w:rsidRPr="00FF003F">
        <w:rPr>
          <w:rFonts w:eastAsia="+mn-ea"/>
          <w:spacing w:val="-4"/>
          <w:szCs w:val="28"/>
          <w:lang w:eastAsia="ru-RU"/>
        </w:rPr>
        <w:t xml:space="preserve"> </w:t>
      </w:r>
      <w:r w:rsidR="00FF003F" w:rsidRPr="00FF003F">
        <w:rPr>
          <w:szCs w:val="28"/>
        </w:rPr>
        <w:t>Не смотря на это, среднемесячная номинальная начисленная заработная плата сложилась ниже среднереспубликанского уровня на 27,2% (в среднем по РМ – 26261 руб</w:t>
      </w:r>
      <w:r w:rsidR="008F3E27">
        <w:rPr>
          <w:szCs w:val="28"/>
        </w:rPr>
        <w:t>.</w:t>
      </w:r>
      <w:r w:rsidR="00FF003F" w:rsidRPr="00FF003F">
        <w:rPr>
          <w:szCs w:val="28"/>
        </w:rPr>
        <w:t>).</w:t>
      </w:r>
    </w:p>
    <w:p w:rsidR="00FF003F" w:rsidRDefault="00344199" w:rsidP="00FF003F">
      <w:pPr>
        <w:pStyle w:val="a9"/>
        <w:spacing w:line="360" w:lineRule="auto"/>
        <w:ind w:firstLine="709"/>
        <w:contextualSpacing/>
        <w:rPr>
          <w:rFonts w:eastAsia="+mn-ea"/>
          <w:spacing w:val="-4"/>
          <w:szCs w:val="28"/>
          <w:lang w:eastAsia="ru-RU"/>
        </w:rPr>
      </w:pPr>
      <w:r>
        <w:rPr>
          <w:szCs w:val="28"/>
        </w:rPr>
        <w:t>По итогам 9</w:t>
      </w:r>
      <w:r w:rsidR="0050319E">
        <w:rPr>
          <w:szCs w:val="28"/>
        </w:rPr>
        <w:t xml:space="preserve"> месяцев 2018 года </w:t>
      </w:r>
      <w:r w:rsidR="0050319E" w:rsidRPr="00FF003F">
        <w:rPr>
          <w:rFonts w:eastAsia="+mn-ea"/>
          <w:spacing w:val="-4"/>
          <w:szCs w:val="28"/>
          <w:lang w:eastAsia="ru-RU"/>
        </w:rPr>
        <w:t>среднемесячная заработная плата работников крупных и средних предприятий района</w:t>
      </w:r>
      <w:r w:rsidR="0050319E">
        <w:rPr>
          <w:rFonts w:eastAsia="+mn-ea"/>
          <w:spacing w:val="-4"/>
          <w:szCs w:val="28"/>
          <w:lang w:eastAsia="ru-RU"/>
        </w:rPr>
        <w:t xml:space="preserve"> составила 209</w:t>
      </w:r>
      <w:r>
        <w:rPr>
          <w:rFonts w:eastAsia="+mn-ea"/>
          <w:spacing w:val="-4"/>
          <w:szCs w:val="28"/>
          <w:lang w:eastAsia="ru-RU"/>
        </w:rPr>
        <w:t xml:space="preserve">59,05 </w:t>
      </w:r>
      <w:r w:rsidR="0050319E">
        <w:rPr>
          <w:rFonts w:eastAsia="+mn-ea"/>
          <w:spacing w:val="-4"/>
          <w:szCs w:val="28"/>
          <w:lang w:eastAsia="ru-RU"/>
        </w:rPr>
        <w:t>рублей, что выше уровня соответствующего периода прошлого года на 1</w:t>
      </w:r>
      <w:r>
        <w:rPr>
          <w:rFonts w:eastAsia="+mn-ea"/>
          <w:spacing w:val="-4"/>
          <w:szCs w:val="28"/>
          <w:lang w:eastAsia="ru-RU"/>
        </w:rPr>
        <w:t>4,1</w:t>
      </w:r>
      <w:r w:rsidR="0050319E">
        <w:rPr>
          <w:rFonts w:eastAsia="+mn-ea"/>
          <w:spacing w:val="-4"/>
          <w:szCs w:val="28"/>
          <w:lang w:eastAsia="ru-RU"/>
        </w:rPr>
        <w:t>%.</w:t>
      </w:r>
    </w:p>
    <w:p w:rsidR="007E1D9E" w:rsidRPr="00BB092E" w:rsidRDefault="007E1D9E" w:rsidP="007E1D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Основной целью в финансовой сфере является проведение эффективной  политики в области управления  муниципальными   финансами: обеспечение роста бюджетного потенциала Инсарского муниципального района и эффективности его использования, повышение экономической самостоятельности и устойчивости бюджетной системы Инсарского муниципального района.</w:t>
      </w:r>
    </w:p>
    <w:p w:rsidR="007E1D9E" w:rsidRPr="00BB092E" w:rsidRDefault="007E1D9E" w:rsidP="007E1D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Формирование и исполнение бюджета в программном формате позволило достичь установленный удельный вес расходов бюджета, формируемых в рамках муниципальных программ, в общем объеме расходов бюджета</w:t>
      </w:r>
      <w:r w:rsidR="00344199">
        <w:rPr>
          <w:rFonts w:ascii="Times New Roman" w:hAnsi="Times New Roman" w:cs="Times New Roman"/>
          <w:sz w:val="28"/>
          <w:szCs w:val="28"/>
        </w:rPr>
        <w:t xml:space="preserve"> - 85,6% при запланированном 60</w:t>
      </w:r>
      <w:r w:rsidRPr="00BB092E">
        <w:rPr>
          <w:rFonts w:ascii="Times New Roman" w:hAnsi="Times New Roman" w:cs="Times New Roman"/>
          <w:sz w:val="28"/>
          <w:szCs w:val="28"/>
        </w:rPr>
        <w:t>% уровне.</w:t>
      </w:r>
    </w:p>
    <w:p w:rsidR="007E1D9E" w:rsidRPr="00BB092E" w:rsidRDefault="007E1D9E" w:rsidP="007E1D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В 2017 году произведены расходы на общую сумму 236253,1 тыс.рублей, что составляет 97,4% от запланированного объема расходов. Отклонение исполнения бюджета по расходам составило 2,6% при запланированном отклонении  не более 6%.</w:t>
      </w:r>
    </w:p>
    <w:p w:rsidR="007E1D9E" w:rsidRPr="00BB092E" w:rsidRDefault="007E1D9E" w:rsidP="007E1D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По итогам 2017 года было потрачено на:</w:t>
      </w:r>
    </w:p>
    <w:p w:rsidR="007E1D9E" w:rsidRPr="00BB092E" w:rsidRDefault="007E1D9E" w:rsidP="007E1D9E">
      <w:pPr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общегосударственные вопросы – 49857,1 тыс. руб. (в 2016 году – 48901,2 тыс.руб.);</w:t>
      </w:r>
    </w:p>
    <w:p w:rsidR="007E1D9E" w:rsidRPr="00BB092E" w:rsidRDefault="007E1D9E" w:rsidP="007E1D9E">
      <w:pPr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национальную оборону – 1156,1 тыс.руб. (в 2016 году – 834,7 тыс.руб.);</w:t>
      </w:r>
    </w:p>
    <w:p w:rsidR="007E1D9E" w:rsidRPr="00BB092E" w:rsidRDefault="007E1D9E" w:rsidP="007E1D9E">
      <w:pPr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национальную безопасность – 2377,5 тыс.руб. (в 2016 году – 2275,8 тыс.руб.);</w:t>
      </w:r>
    </w:p>
    <w:p w:rsidR="007E1D9E" w:rsidRPr="00BB092E" w:rsidRDefault="007E1D9E" w:rsidP="007E1D9E">
      <w:pPr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национальную экономику – 24131,5 тыс.руб. (в 2016 году – 30325,1 тыс.руб.);</w:t>
      </w:r>
    </w:p>
    <w:p w:rsidR="007E1D9E" w:rsidRPr="00BB092E" w:rsidRDefault="007E1D9E" w:rsidP="007E1D9E">
      <w:pPr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жилищно-коммунальное хозяйство – 13082,8 тыс.руб. (в 2016 году – 20061,7 тыс.руб.);</w:t>
      </w:r>
    </w:p>
    <w:p w:rsidR="007E1D9E" w:rsidRPr="00BB092E" w:rsidRDefault="007E1D9E" w:rsidP="007E1D9E">
      <w:pPr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образование – 154848,1 тыс.руб. (в 2016 году – 160797,9 тыс.руб.);</w:t>
      </w:r>
    </w:p>
    <w:p w:rsidR="007E1D9E" w:rsidRPr="00BB092E" w:rsidRDefault="007E1D9E" w:rsidP="007E1D9E">
      <w:pPr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lastRenderedPageBreak/>
        <w:t>культуру, кинематографию – 28450,5 тыс.руб. (в 2016 году – 24093,4 тыс.руб.);</w:t>
      </w:r>
    </w:p>
    <w:p w:rsidR="007E1D9E" w:rsidRPr="00BB092E" w:rsidRDefault="007E1D9E" w:rsidP="007E1D9E">
      <w:pPr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социальную политику – 15381,6 тыс.руб. (в 2016 году – 15247,7 тыс.руб.);</w:t>
      </w:r>
    </w:p>
    <w:p w:rsidR="007E1D9E" w:rsidRPr="00BB092E" w:rsidRDefault="007E1D9E" w:rsidP="007E1D9E">
      <w:pPr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физическую культуру и спорт – 2390,4 тыс.руб. (в 2016 году – 1301,4 тыс.руб.);</w:t>
      </w:r>
    </w:p>
    <w:p w:rsidR="007E1D9E" w:rsidRPr="00BB092E" w:rsidRDefault="007E1D9E" w:rsidP="007E1D9E">
      <w:pPr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средства массовой информации – 1350,0 тыс.руб.;</w:t>
      </w:r>
    </w:p>
    <w:p w:rsidR="007E1D9E" w:rsidRPr="00BB092E" w:rsidRDefault="007E1D9E" w:rsidP="007E1D9E">
      <w:pPr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обслуживание государственного и муниципального долга – 5,9 тыс.руб. (в 2016 году – 7,9 тыс.руб.).</w:t>
      </w:r>
    </w:p>
    <w:p w:rsidR="007E1D9E" w:rsidRPr="00BB092E" w:rsidRDefault="007E1D9E" w:rsidP="007E1D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Структура расходов показывает тенденции увеличения расходной составляющей социального направления (образование, культура и социальная политика). В 2019-2025 гг. продолжится тенденция по увеличению расходной составляющей социального направления.</w:t>
      </w:r>
    </w:p>
    <w:p w:rsidR="007E1D9E" w:rsidRPr="00BB092E" w:rsidRDefault="007E1D9E" w:rsidP="007E1D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 xml:space="preserve">Главным стремлением бюджета каждого уровня является повышение собственной финансовой независимости, стабилизация положительных тенденций в увеличении доходности бюджета и максимальное снижение в пределах компетенции влияния негативных факторов. </w:t>
      </w:r>
    </w:p>
    <w:p w:rsidR="007E1D9E" w:rsidRPr="00BB092E" w:rsidRDefault="007E1D9E" w:rsidP="007E1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За  2017 год в бюджет  Инсарского муниципального района   поступило доходов по всем источникам в сумме 239898,8 тыс.руб. или  98,9% к утвержденном годовому назначению, невыполнение произошло в результате недополучения безвозмездных поступлений от бюджетов других уровней. Отклонение исполнения бюджета по доходам к утвержденному уровню составило 1,1% при запланированном отклонении не более 6%.</w:t>
      </w:r>
    </w:p>
    <w:p w:rsidR="007E1D9E" w:rsidRPr="00BB092E" w:rsidRDefault="007E1D9E" w:rsidP="007E1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Налоговых и неналоговых  доходов в бюджет Инсарского муниципального района мобилизовано в сумме 32189,7 тыс.руб., что составляет 100,0% от  утвержденного задания.</w:t>
      </w:r>
    </w:p>
    <w:p w:rsidR="007E1D9E" w:rsidRDefault="007E1D9E" w:rsidP="007E1D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t>Темп роста поступления налоговых и неналоговых доходов по сравнению с прошлым годом составил 91,4%.</w:t>
      </w:r>
      <w:r w:rsidRPr="00BB092E">
        <w:rPr>
          <w:rFonts w:ascii="Times New Roman" w:hAnsi="Times New Roman" w:cs="Times New Roman"/>
        </w:rPr>
        <w:t xml:space="preserve"> </w:t>
      </w:r>
      <w:r w:rsidRPr="00BB092E">
        <w:rPr>
          <w:rFonts w:ascii="Times New Roman" w:hAnsi="Times New Roman" w:cs="Times New Roman"/>
          <w:sz w:val="28"/>
          <w:szCs w:val="28"/>
        </w:rPr>
        <w:t xml:space="preserve">Данные  об  исполнении доходной части бюджета  Инсарского муниципального района  за 2016-2017 г.г. приведены в таблице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B092E">
        <w:rPr>
          <w:rFonts w:ascii="Times New Roman" w:hAnsi="Times New Roman" w:cs="Times New Roman"/>
          <w:sz w:val="28"/>
          <w:szCs w:val="28"/>
        </w:rPr>
        <w:t>.</w:t>
      </w:r>
    </w:p>
    <w:p w:rsidR="001F7439" w:rsidRDefault="001F7439" w:rsidP="007E1D9E">
      <w:pPr>
        <w:pStyle w:val="a4"/>
        <w:ind w:left="1428"/>
        <w:jc w:val="right"/>
        <w:rPr>
          <w:rFonts w:ascii="Times New Roman" w:hAnsi="Times New Roman" w:cs="Times New Roman"/>
          <w:sz w:val="28"/>
          <w:szCs w:val="28"/>
        </w:rPr>
      </w:pPr>
    </w:p>
    <w:p w:rsidR="001F7439" w:rsidRDefault="001F7439" w:rsidP="007E1D9E">
      <w:pPr>
        <w:pStyle w:val="a4"/>
        <w:ind w:left="1428"/>
        <w:jc w:val="right"/>
        <w:rPr>
          <w:rFonts w:ascii="Times New Roman" w:hAnsi="Times New Roman" w:cs="Times New Roman"/>
          <w:sz w:val="28"/>
          <w:szCs w:val="28"/>
        </w:rPr>
      </w:pPr>
    </w:p>
    <w:p w:rsidR="007E1D9E" w:rsidRPr="00BB092E" w:rsidRDefault="007E1D9E" w:rsidP="007E1D9E">
      <w:pPr>
        <w:pStyle w:val="a4"/>
        <w:ind w:left="1428"/>
        <w:jc w:val="right"/>
        <w:rPr>
          <w:rFonts w:ascii="Times New Roman" w:hAnsi="Times New Roman" w:cs="Times New Roman"/>
          <w:sz w:val="28"/>
          <w:szCs w:val="28"/>
        </w:rPr>
      </w:pPr>
      <w:r w:rsidRPr="00BB092E">
        <w:rPr>
          <w:rFonts w:ascii="Times New Roman" w:hAnsi="Times New Roman" w:cs="Times New Roman"/>
          <w:sz w:val="28"/>
          <w:szCs w:val="28"/>
        </w:rPr>
        <w:lastRenderedPageBreak/>
        <w:t xml:space="preserve">Таблица 4 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15"/>
        <w:gridCol w:w="1471"/>
        <w:gridCol w:w="1134"/>
        <w:gridCol w:w="1134"/>
        <w:gridCol w:w="1276"/>
        <w:gridCol w:w="1134"/>
      </w:tblGrid>
      <w:tr w:rsidR="007E1D9E" w:rsidRPr="00BB092E" w:rsidTr="00461E70">
        <w:trPr>
          <w:gridAfter w:val="1"/>
          <w:wAfter w:w="1134" w:type="dxa"/>
          <w:jc w:val="center"/>
        </w:trPr>
        <w:tc>
          <w:tcPr>
            <w:tcW w:w="3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 за 2016 год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1D9E" w:rsidRPr="00BB092E" w:rsidRDefault="007E1D9E" w:rsidP="00924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за 2017 год (тыс. руб.)</w:t>
            </w:r>
          </w:p>
        </w:tc>
      </w:tr>
      <w:tr w:rsidR="007E1D9E" w:rsidRPr="00BB092E" w:rsidTr="00461E70">
        <w:trPr>
          <w:jc w:val="center"/>
        </w:trPr>
        <w:tc>
          <w:tcPr>
            <w:tcW w:w="3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D9E" w:rsidRPr="00BB092E" w:rsidRDefault="007E1D9E" w:rsidP="00461E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D9E" w:rsidRPr="00BB092E" w:rsidRDefault="007E1D9E" w:rsidP="00461E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% исп. к 2016 г.</w:t>
            </w:r>
          </w:p>
        </w:tc>
      </w:tr>
      <w:tr w:rsidR="007E1D9E" w:rsidRPr="00BB092E" w:rsidTr="00461E70">
        <w:trPr>
          <w:jc w:val="center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1.Налоговые и неналоговые доходы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35231,5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32188,7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32189,7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91,4</w:t>
            </w:r>
          </w:p>
        </w:tc>
      </w:tr>
      <w:tr w:rsidR="007E1D9E" w:rsidRPr="00BB092E" w:rsidTr="00461E70">
        <w:trPr>
          <w:jc w:val="center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 xml:space="preserve">2.Безвозмездные поступления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215338,6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210393,9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207709,0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7E1D9E" w:rsidRPr="00BB092E" w:rsidTr="00461E70">
        <w:trPr>
          <w:jc w:val="center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 xml:space="preserve"> Безвозмездные поступления от других бюджетов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215350,7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211049,5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208364,6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7E1D9E" w:rsidRPr="00BB092E" w:rsidTr="00461E70">
        <w:trPr>
          <w:jc w:val="center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 xml:space="preserve"> из них:</w:t>
            </w:r>
          </w:p>
          <w:p w:rsidR="007E1D9E" w:rsidRPr="00BB092E" w:rsidRDefault="007E1D9E" w:rsidP="00461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- дотации на выравнивание уровня       бюджетной обеспеченности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17851,3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50581,8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50581,8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Св200</w:t>
            </w:r>
          </w:p>
        </w:tc>
      </w:tr>
      <w:tr w:rsidR="007E1D9E" w:rsidRPr="00BB092E" w:rsidTr="00461E70">
        <w:trPr>
          <w:jc w:val="center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- субвенции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125003,1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119690,5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117199,1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7E1D9E" w:rsidRPr="00BB092E" w:rsidTr="00461E70">
        <w:trPr>
          <w:jc w:val="center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- субсидии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71451,4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32314,9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32121,4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E1D9E" w:rsidRPr="00BB092E" w:rsidTr="00461E70">
        <w:trPr>
          <w:jc w:val="center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 xml:space="preserve">-иные межбюджетные трансферты 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1044,9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8462,3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8462,3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Св200</w:t>
            </w:r>
          </w:p>
        </w:tc>
      </w:tr>
      <w:tr w:rsidR="007E1D9E" w:rsidRPr="00BB092E" w:rsidTr="00461E70">
        <w:trPr>
          <w:jc w:val="center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Доходы  от возврата бюджетными учреждениями остатков субсидий прошлых лет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180,3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D9E" w:rsidRPr="00BB092E" w:rsidTr="00461E70">
        <w:trPr>
          <w:jc w:val="center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Возврат остатка субсидий, субвенций и иных межбюджетных трансфертов имеющих целевое назначение прошлых лет из бюджетов мун.районов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-197,9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-655,6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-655,6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Св200</w:t>
            </w:r>
          </w:p>
        </w:tc>
      </w:tr>
      <w:tr w:rsidR="007E1D9E" w:rsidRPr="00BB092E" w:rsidTr="00461E70">
        <w:trPr>
          <w:jc w:val="center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перечисления в бюджет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D9E" w:rsidRPr="00BB092E" w:rsidTr="00461E70">
        <w:trPr>
          <w:jc w:val="center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9241C5" w:rsidP="00461E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  <w:r w:rsidR="007E1D9E" w:rsidRPr="00BB092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b/>
                <w:sz w:val="24"/>
                <w:szCs w:val="24"/>
              </w:rPr>
              <w:t>250660,1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b/>
                <w:sz w:val="24"/>
                <w:szCs w:val="24"/>
              </w:rPr>
              <w:t>242582,6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b/>
                <w:sz w:val="24"/>
                <w:szCs w:val="24"/>
              </w:rPr>
              <w:t>239898,7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b/>
                <w:sz w:val="24"/>
                <w:szCs w:val="24"/>
              </w:rPr>
              <w:t>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D9E" w:rsidRPr="00BB092E" w:rsidRDefault="007E1D9E" w:rsidP="00461E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92E">
              <w:rPr>
                <w:rFonts w:ascii="Times New Roman" w:hAnsi="Times New Roman" w:cs="Times New Roman"/>
                <w:b/>
                <w:sz w:val="24"/>
                <w:szCs w:val="24"/>
              </w:rPr>
              <w:t>95,7</w:t>
            </w:r>
          </w:p>
        </w:tc>
      </w:tr>
    </w:tbl>
    <w:p w:rsidR="007E1D9E" w:rsidRDefault="007E1D9E" w:rsidP="007E1D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D9E" w:rsidRDefault="007E1D9E" w:rsidP="007E1D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районе ведется</w:t>
      </w:r>
      <w:r w:rsidRPr="00BB092E">
        <w:rPr>
          <w:rFonts w:ascii="Times New Roman" w:hAnsi="Times New Roman" w:cs="Times New Roman"/>
          <w:sz w:val="28"/>
          <w:szCs w:val="28"/>
        </w:rPr>
        <w:t xml:space="preserve"> работа с налогоплательщиками по погашению недоимки  по НДФЛ, аренде земли, работа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BB092E">
        <w:rPr>
          <w:rFonts w:ascii="Times New Roman" w:hAnsi="Times New Roman" w:cs="Times New Roman"/>
          <w:sz w:val="28"/>
          <w:szCs w:val="28"/>
        </w:rPr>
        <w:t xml:space="preserve"> межведомственная комиссия. </w:t>
      </w:r>
    </w:p>
    <w:p w:rsidR="002470BB" w:rsidRPr="002470BB" w:rsidRDefault="002470BB" w:rsidP="002470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70B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01.01.2018 г. в Инсарском муниципальном районе на учете находятся 345 объектов муниципальной собственности, из них 217 объектов зарегистрированы в муниципальную собственность, что составляет 62,9% от общего количества всех муниципальных объектов (не имеют техническую документацию - объекты инженерных сетей, здания КДЦ и др.) </w:t>
      </w:r>
    </w:p>
    <w:p w:rsidR="002470BB" w:rsidRPr="002470BB" w:rsidRDefault="002470BB" w:rsidP="002470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70BB">
        <w:rPr>
          <w:rFonts w:ascii="Times New Roman" w:eastAsia="Calibri" w:hAnsi="Times New Roman" w:cs="Times New Roman"/>
          <w:sz w:val="28"/>
          <w:szCs w:val="28"/>
        </w:rPr>
        <w:t xml:space="preserve"> Основным направлением в области приватизации муниципального имущества является повышение эффективности его использования и достижение соответствия состава муниципального имущества функциям и полномочиям муниципальных образований.</w:t>
      </w:r>
    </w:p>
    <w:p w:rsidR="002470BB" w:rsidRPr="002470BB" w:rsidRDefault="002470BB" w:rsidP="002470B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0BB">
        <w:rPr>
          <w:rFonts w:ascii="Times New Roman" w:hAnsi="Times New Roman" w:cs="Times New Roman"/>
          <w:sz w:val="28"/>
          <w:szCs w:val="28"/>
        </w:rPr>
        <w:t>Муниципальное имущество за исключением жилищного фонда отчуждается в собственность граждан и юридических лиц исключительно на возмездной основе.</w:t>
      </w:r>
    </w:p>
    <w:p w:rsidR="0068417F" w:rsidRPr="002470BB" w:rsidRDefault="002470BB" w:rsidP="00D459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70BB">
        <w:rPr>
          <w:rFonts w:ascii="Times New Roman" w:eastAsia="Calibri" w:hAnsi="Times New Roman" w:cs="Times New Roman"/>
          <w:sz w:val="28"/>
          <w:szCs w:val="28"/>
        </w:rPr>
        <w:t>Состояние нежилого фонда в районе характеризуется высоким износом зданий и сооружений, находящихся в муниципальной собственности. Содержание нежилого фонда требует больших финансовых затрат, отсутствие которых в местном бюджете не позволяет поддерживать нежилой фонд в нормальном техническом состоянии. Это ухудшает состояние указанных объектов и, в конечном счёте, снижает их конкурентоспособность на рынке недвижимости, что влияет на объемы поступлений доходов от использования имущества и его приватизации.</w:t>
      </w:r>
    </w:p>
    <w:p w:rsidR="009241C5" w:rsidRDefault="002470BB" w:rsidP="009241C5">
      <w:pPr>
        <w:tabs>
          <w:tab w:val="left" w:pos="6964"/>
        </w:tabs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2470BB">
        <w:rPr>
          <w:rFonts w:ascii="Times New Roman" w:eastAsia="Calibri" w:hAnsi="Times New Roman" w:cs="Times New Roman"/>
          <w:sz w:val="28"/>
          <w:szCs w:val="28"/>
        </w:rPr>
        <w:t xml:space="preserve">Таблица </w:t>
      </w:r>
      <w:r w:rsidR="00344199">
        <w:rPr>
          <w:rFonts w:ascii="Times New Roman" w:eastAsia="Calibri" w:hAnsi="Times New Roman" w:cs="Times New Roman"/>
          <w:sz w:val="28"/>
          <w:szCs w:val="28"/>
        </w:rPr>
        <w:t>5</w:t>
      </w:r>
    </w:p>
    <w:p w:rsidR="002470BB" w:rsidRDefault="002470BB" w:rsidP="00504B50">
      <w:pPr>
        <w:tabs>
          <w:tab w:val="left" w:pos="696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70BB">
        <w:rPr>
          <w:rFonts w:ascii="Times New Roman" w:eastAsia="Calibri" w:hAnsi="Times New Roman" w:cs="Times New Roman"/>
          <w:b/>
          <w:sz w:val="28"/>
          <w:szCs w:val="28"/>
        </w:rPr>
        <w:t>Основные количественные показатели консолидированного бюджета  Инсарского района, характеризующие использование имущества и земельных ресурсов</w:t>
      </w:r>
    </w:p>
    <w:p w:rsidR="000A7E34" w:rsidRPr="00344199" w:rsidRDefault="000A7E34" w:rsidP="00504B50">
      <w:pPr>
        <w:tabs>
          <w:tab w:val="left" w:pos="696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809" w:type="dxa"/>
        <w:jc w:val="center"/>
        <w:tblInd w:w="-7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75"/>
        <w:gridCol w:w="1249"/>
        <w:gridCol w:w="1191"/>
        <w:gridCol w:w="1276"/>
        <w:gridCol w:w="1218"/>
      </w:tblGrid>
      <w:tr w:rsidR="002470BB" w:rsidRPr="00613EEC" w:rsidTr="00745A7C">
        <w:trPr>
          <w:trHeight w:val="458"/>
          <w:jc w:val="center"/>
        </w:trPr>
        <w:tc>
          <w:tcPr>
            <w:tcW w:w="4875" w:type="dxa"/>
            <w:shd w:val="clear" w:color="auto" w:fill="EAF1DD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bookmarkStart w:id="2" w:name="_Hlk520964668"/>
            <w:r w:rsidRPr="00613EEC">
              <w:rPr>
                <w:rFonts w:ascii="Times New Roman" w:eastAsia="Calibri" w:hAnsi="Times New Roman" w:cs="Times New Roman"/>
                <w:b/>
              </w:rPr>
              <w:t>Показатели</w:t>
            </w:r>
          </w:p>
        </w:tc>
        <w:tc>
          <w:tcPr>
            <w:tcW w:w="1249" w:type="dxa"/>
            <w:shd w:val="clear" w:color="auto" w:fill="EAF1DD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13EEC">
              <w:rPr>
                <w:rFonts w:ascii="Times New Roman" w:eastAsia="Calibri" w:hAnsi="Times New Roman" w:cs="Times New Roman"/>
                <w:b/>
              </w:rPr>
              <w:t>Ед. изм.</w:t>
            </w:r>
          </w:p>
        </w:tc>
        <w:tc>
          <w:tcPr>
            <w:tcW w:w="1191" w:type="dxa"/>
            <w:shd w:val="clear" w:color="auto" w:fill="EAF1DD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13EEC">
              <w:rPr>
                <w:rFonts w:ascii="Times New Roman" w:eastAsia="Calibri" w:hAnsi="Times New Roman" w:cs="Times New Roman"/>
                <w:b/>
                <w:bCs/>
              </w:rPr>
              <w:t>2015</w:t>
            </w:r>
          </w:p>
        </w:tc>
        <w:tc>
          <w:tcPr>
            <w:tcW w:w="1276" w:type="dxa"/>
            <w:shd w:val="clear" w:color="auto" w:fill="EAF1DD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13EEC">
              <w:rPr>
                <w:rFonts w:ascii="Times New Roman" w:eastAsia="Calibri" w:hAnsi="Times New Roman" w:cs="Times New Roman"/>
                <w:b/>
                <w:bCs/>
              </w:rPr>
              <w:t>2016</w:t>
            </w:r>
          </w:p>
        </w:tc>
        <w:tc>
          <w:tcPr>
            <w:tcW w:w="1218" w:type="dxa"/>
            <w:shd w:val="clear" w:color="auto" w:fill="EAF1DD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13EEC">
              <w:rPr>
                <w:rFonts w:ascii="Times New Roman" w:eastAsia="Calibri" w:hAnsi="Times New Roman" w:cs="Times New Roman"/>
                <w:b/>
                <w:bCs/>
              </w:rPr>
              <w:t>2017</w:t>
            </w:r>
          </w:p>
        </w:tc>
      </w:tr>
      <w:tr w:rsidR="002470BB" w:rsidRPr="00613EEC" w:rsidTr="00745A7C">
        <w:trPr>
          <w:jc w:val="center"/>
        </w:trPr>
        <w:tc>
          <w:tcPr>
            <w:tcW w:w="4875" w:type="dxa"/>
            <w:shd w:val="clear" w:color="auto" w:fill="EAF1DD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13EEC">
              <w:rPr>
                <w:rFonts w:ascii="Times New Roman" w:eastAsia="Calibri" w:hAnsi="Times New Roman" w:cs="Times New Roman"/>
                <w:b/>
              </w:rPr>
              <w:t>Получено доходов в доход бюджета всего, в т.ч.: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13EEC">
              <w:rPr>
                <w:rFonts w:ascii="Times New Roman" w:eastAsia="Calibri" w:hAnsi="Times New Roman" w:cs="Times New Roman"/>
                <w:b/>
              </w:rPr>
              <w:t>тыс. руб.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13EEC">
              <w:rPr>
                <w:rFonts w:ascii="Times New Roman" w:eastAsia="Calibri" w:hAnsi="Times New Roman" w:cs="Times New Roman"/>
                <w:b/>
                <w:bCs/>
              </w:rPr>
              <w:t>5117,2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13EEC">
              <w:rPr>
                <w:rFonts w:ascii="Times New Roman" w:eastAsia="Calibri" w:hAnsi="Times New Roman" w:cs="Times New Roman"/>
                <w:b/>
                <w:bCs/>
              </w:rPr>
              <w:t>5296,4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13EEC">
              <w:rPr>
                <w:rFonts w:ascii="Times New Roman" w:eastAsia="Calibri" w:hAnsi="Times New Roman" w:cs="Times New Roman"/>
                <w:b/>
                <w:bCs/>
              </w:rPr>
              <w:t>5732,5</w:t>
            </w:r>
          </w:p>
        </w:tc>
      </w:tr>
      <w:tr w:rsidR="002470BB" w:rsidRPr="00613EEC" w:rsidTr="00745A7C">
        <w:trPr>
          <w:jc w:val="center"/>
        </w:trPr>
        <w:tc>
          <w:tcPr>
            <w:tcW w:w="4875" w:type="dxa"/>
            <w:shd w:val="clear" w:color="auto" w:fill="EAF1DD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Продажа муниципального имущества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2470BB" w:rsidRPr="00613EEC" w:rsidRDefault="002470BB" w:rsidP="00461E7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тыс. руб.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202,7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89,1</w:t>
            </w:r>
          </w:p>
        </w:tc>
      </w:tr>
      <w:tr w:rsidR="002470BB" w:rsidRPr="00613EEC" w:rsidTr="00745A7C">
        <w:trPr>
          <w:jc w:val="center"/>
        </w:trPr>
        <w:tc>
          <w:tcPr>
            <w:tcW w:w="4875" w:type="dxa"/>
            <w:shd w:val="clear" w:color="auto" w:fill="EAF1DD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Продажа земельных участков, находящихся в муниципальной собственности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2470BB" w:rsidRPr="00613EEC" w:rsidRDefault="002470BB" w:rsidP="00461E7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тыс. руб.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383,5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666,4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1162,3</w:t>
            </w:r>
          </w:p>
        </w:tc>
      </w:tr>
      <w:tr w:rsidR="002470BB" w:rsidRPr="00613EEC" w:rsidTr="00745A7C">
        <w:trPr>
          <w:jc w:val="center"/>
        </w:trPr>
        <w:tc>
          <w:tcPr>
            <w:tcW w:w="4875" w:type="dxa"/>
            <w:shd w:val="clear" w:color="auto" w:fill="EAF1DD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Продажа земельных участков, собственность на которые не разграничена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2470BB" w:rsidRPr="00613EEC" w:rsidRDefault="002470BB" w:rsidP="00461E7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тыс. руб.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173,9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570,4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453,6</w:t>
            </w:r>
          </w:p>
        </w:tc>
      </w:tr>
      <w:tr w:rsidR="002470BB" w:rsidRPr="00613EEC" w:rsidTr="00745A7C">
        <w:trPr>
          <w:trHeight w:val="381"/>
          <w:jc w:val="center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 xml:space="preserve">Аренда муниципального имущества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0BB" w:rsidRPr="00613EEC" w:rsidRDefault="002470BB" w:rsidP="00461E7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тыс. руб.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1731,5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1755,8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1959,6</w:t>
            </w:r>
          </w:p>
        </w:tc>
      </w:tr>
      <w:tr w:rsidR="002470BB" w:rsidRPr="00613EEC" w:rsidTr="00745A7C">
        <w:trPr>
          <w:jc w:val="center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lastRenderedPageBreak/>
              <w:t>Аренда земельных участков, находящихся в муниципальной собственности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0BB" w:rsidRPr="00613EEC" w:rsidRDefault="002470BB" w:rsidP="00461E7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тыс. руб.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40,5</w:t>
            </w:r>
          </w:p>
        </w:tc>
      </w:tr>
      <w:tr w:rsidR="002470BB" w:rsidRPr="00613EEC" w:rsidTr="00745A7C">
        <w:trPr>
          <w:jc w:val="center"/>
        </w:trPr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Аренда земельных участков, собственность на которые не разграничена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0BB" w:rsidRPr="00613EEC" w:rsidRDefault="002470BB" w:rsidP="00461E7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тыс. руб.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2612,5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2259,8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70BB" w:rsidRPr="00613EEC" w:rsidRDefault="002470BB" w:rsidP="00461E7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613EEC">
              <w:rPr>
                <w:rFonts w:ascii="Times New Roman" w:eastAsia="Calibri" w:hAnsi="Times New Roman" w:cs="Times New Roman"/>
              </w:rPr>
              <w:t>2027,4</w:t>
            </w:r>
          </w:p>
        </w:tc>
      </w:tr>
    </w:tbl>
    <w:p w:rsidR="00D148C5" w:rsidRDefault="00D148C5" w:rsidP="0024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_Hlk520966224"/>
      <w:bookmarkEnd w:id="2"/>
    </w:p>
    <w:p w:rsidR="002470BB" w:rsidRDefault="002470BB" w:rsidP="0024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70BB">
        <w:rPr>
          <w:rFonts w:ascii="Times New Roman" w:eastAsia="Calibri" w:hAnsi="Times New Roman" w:cs="Times New Roman"/>
          <w:sz w:val="28"/>
          <w:szCs w:val="28"/>
        </w:rPr>
        <w:t>Выполнение технической инвентаризации и паспортизации объектов муниципального имущества, проведение работ по постановке муниципальной собственности на государственный кадастровый учет, осуществление дальнейшей регистрации прав собственности на объекты муниципальной собственности позволяет обеспечить соблюдение требований законодательства Российской Федерации и Республики Мордовия, регламентирующие вопросы  владения пользования, и распоряжения муниципальной собственностью, а также обеспечить условия для социально-экономического развития Инсарского муниципального района и пополнять доходную часть бюджета района.</w:t>
      </w:r>
    </w:p>
    <w:p w:rsidR="007E1D9E" w:rsidRPr="002470BB" w:rsidRDefault="002470BB" w:rsidP="002470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Ведется </w:t>
      </w:r>
      <w:r w:rsidRPr="002470BB">
        <w:rPr>
          <w:rFonts w:ascii="Times New Roman" w:eastAsia="Calibri" w:hAnsi="Times New Roman" w:cs="Times New Roman"/>
          <w:sz w:val="28"/>
          <w:szCs w:val="28"/>
        </w:rPr>
        <w:t>работа по оформлению в собственность муниципальных образований невостребованных земельных участков. В 2017 году оформлено 114 участков</w:t>
      </w:r>
      <w:bookmarkEnd w:id="3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1D9E" w:rsidRDefault="007E1D9E" w:rsidP="00613E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2F62FE">
        <w:rPr>
          <w:rFonts w:ascii="Times New Roman" w:eastAsia="Calibri" w:hAnsi="Times New Roman" w:cs="Times New Roman"/>
          <w:bCs/>
          <w:sz w:val="28"/>
          <w:szCs w:val="28"/>
        </w:rPr>
        <w:t xml:space="preserve">ажным направлением деятельности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является </w:t>
      </w:r>
      <w:r w:rsidRPr="002F62FE">
        <w:rPr>
          <w:rFonts w:ascii="Times New Roman" w:eastAsia="Calibri" w:hAnsi="Times New Roman" w:cs="Times New Roman"/>
          <w:bCs/>
          <w:sz w:val="28"/>
          <w:szCs w:val="28"/>
        </w:rPr>
        <w:t xml:space="preserve">создание на территории муниципального района благоприятных условий для осуществления активной инвестиционной деятельности. </w:t>
      </w:r>
    </w:p>
    <w:p w:rsidR="007E1D9E" w:rsidRDefault="007E1D9E" w:rsidP="00613EE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2F62FE">
        <w:rPr>
          <w:rFonts w:ascii="Times New Roman" w:eastAsia="Calibri" w:hAnsi="Times New Roman" w:cs="Times New Roman"/>
          <w:bCs/>
          <w:sz w:val="28"/>
          <w:szCs w:val="28"/>
        </w:rPr>
        <w:t xml:space="preserve">нвестиционная политика направлена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прежде </w:t>
      </w:r>
      <w:r w:rsidRPr="002F62FE">
        <w:rPr>
          <w:rFonts w:ascii="Times New Roman" w:eastAsia="Calibri" w:hAnsi="Times New Roman" w:cs="Times New Roman"/>
          <w:bCs/>
          <w:sz w:val="28"/>
          <w:szCs w:val="28"/>
        </w:rPr>
        <w:t>на поиск новых эффективных решений, которые позволят активизировать инвестиционные процессы на территории муниципального образования. Необходимо привлечение инвестиций в реальный сектор экономики для обеспечения занятости и повышения уровня доходов местного населения, роста налоговой базы и сбалансированности муниципального бюджета, решения ряда социальных проблем и исключения социальной напряженности.</w:t>
      </w:r>
    </w:p>
    <w:p w:rsidR="00D148C5" w:rsidRDefault="007E1D9E" w:rsidP="004F6ED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Объем инвестиций в основной капитал по крупным и средним предприятиям за 2017 г. составил 87,5 млн.руб., из них 56,7 млн.руб. составляют внебюджетные средства, прогноз выполнен на 87,4% (темп роста к 2016 году – 127,9%). </w:t>
      </w:r>
    </w:p>
    <w:p w:rsidR="007E1D9E" w:rsidRDefault="007E1D9E" w:rsidP="009C6B3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По итогам 9 месяцев 2018 года объем инвестиций в основной капитал по крупным и средним предприятиям превысил уровень соответствующего периода </w:t>
      </w: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прошлого года почти в 7 раз и составил 369,7 млн.руб., из них 366 млн.руб. – внебюджетные средства. Данный объем инвестиций достигнут за счет реализации крупных инвестиционных проектов:</w:t>
      </w:r>
    </w:p>
    <w:p w:rsidR="007E1D9E" w:rsidRDefault="007E1D9E" w:rsidP="00613E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- с</w:t>
      </w:r>
      <w:r w:rsidRPr="008C4349">
        <w:rPr>
          <w:rFonts w:ascii="Times New Roman" w:eastAsia="Calibri" w:hAnsi="Times New Roman" w:cs="Times New Roman"/>
          <w:bCs/>
          <w:sz w:val="28"/>
          <w:szCs w:val="28"/>
        </w:rPr>
        <w:t>троительство свиноводческого комплекса на 4800 голов свиноматок в с. Засечная Сл</w:t>
      </w:r>
      <w:r w:rsidR="00745A7C">
        <w:rPr>
          <w:rFonts w:ascii="Times New Roman" w:eastAsia="Calibri" w:hAnsi="Times New Roman" w:cs="Times New Roman"/>
          <w:bCs/>
          <w:sz w:val="28"/>
          <w:szCs w:val="28"/>
        </w:rPr>
        <w:t xml:space="preserve">обода, объем реализации в год – </w:t>
      </w:r>
      <w:r w:rsidRPr="008C4349">
        <w:rPr>
          <w:rFonts w:ascii="Times New Roman" w:eastAsia="Calibri" w:hAnsi="Times New Roman" w:cs="Times New Roman"/>
          <w:bCs/>
          <w:sz w:val="28"/>
          <w:szCs w:val="28"/>
        </w:rPr>
        <w:t>112 тыс.голов или 12,6 тыс.тонн свинины в живом весе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стоимость проекта – 852,8 млн.руб.; </w:t>
      </w:r>
    </w:p>
    <w:p w:rsidR="007E1D9E" w:rsidRDefault="007E1D9E" w:rsidP="00613E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 с</w:t>
      </w:r>
      <w:r w:rsidRPr="008C4349">
        <w:rPr>
          <w:rFonts w:ascii="Times New Roman" w:eastAsia="Calibri" w:hAnsi="Times New Roman" w:cs="Times New Roman"/>
          <w:bCs/>
          <w:sz w:val="28"/>
          <w:szCs w:val="28"/>
        </w:rPr>
        <w:t>троительство молочного комплекса на 1200 голов коров в с. Казеевка, прои</w:t>
      </w:r>
      <w:r>
        <w:rPr>
          <w:rFonts w:ascii="Times New Roman" w:eastAsia="Calibri" w:hAnsi="Times New Roman" w:cs="Times New Roman"/>
          <w:bCs/>
          <w:sz w:val="28"/>
          <w:szCs w:val="28"/>
        </w:rPr>
        <w:t>зводственная мощность 13,2 тыс.</w:t>
      </w:r>
      <w:r w:rsidRPr="008C4349">
        <w:rPr>
          <w:rFonts w:ascii="Times New Roman" w:eastAsia="Calibri" w:hAnsi="Times New Roman" w:cs="Times New Roman"/>
          <w:bCs/>
          <w:sz w:val="28"/>
          <w:szCs w:val="28"/>
        </w:rPr>
        <w:t>тонн молока в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, стоимость проекта – 1063 млн.руб.;</w:t>
      </w:r>
    </w:p>
    <w:p w:rsidR="005949BB" w:rsidRDefault="007E1D9E" w:rsidP="00F1026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 реконструкция цехов, обновление основных средств в ООО «Сыроваренный завод «Сармич».</w:t>
      </w:r>
    </w:p>
    <w:p w:rsidR="000B690D" w:rsidRPr="000B690D" w:rsidRDefault="000B690D" w:rsidP="00613E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F1">
        <w:rPr>
          <w:rFonts w:ascii="Times New Roman" w:eastAsia="Calibri" w:hAnsi="Times New Roman" w:cs="Times New Roman"/>
          <w:sz w:val="28"/>
          <w:szCs w:val="28"/>
        </w:rPr>
        <w:t>Инвестиционный паспорт Инсарского муниципального района разработан и  размещен в открытом доступе на Инвестиционном портале Республики Мордовия – investrm.ru в разде</w:t>
      </w:r>
      <w:r>
        <w:rPr>
          <w:rFonts w:ascii="Times New Roman" w:hAnsi="Times New Roman" w:cs="Times New Roman"/>
          <w:sz w:val="28"/>
          <w:szCs w:val="28"/>
        </w:rPr>
        <w:t>ле «Муниципальные образования», а также на официальном сайте Инсарского района.</w:t>
      </w:r>
    </w:p>
    <w:p w:rsidR="00CB076F" w:rsidRPr="007E1D9E" w:rsidRDefault="00CB076F" w:rsidP="00613E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F4AE9">
        <w:rPr>
          <w:rFonts w:ascii="Times New Roman" w:hAnsi="Times New Roman"/>
          <w:sz w:val="28"/>
          <w:szCs w:val="28"/>
        </w:rPr>
        <w:t>Потребительский рынок – одна из важнейших сф</w:t>
      </w:r>
      <w:r>
        <w:rPr>
          <w:rFonts w:ascii="Times New Roman" w:hAnsi="Times New Roman"/>
          <w:sz w:val="28"/>
          <w:szCs w:val="28"/>
        </w:rPr>
        <w:t>ер деятельности,</w:t>
      </w:r>
      <w:r w:rsidRPr="00CF4AE9">
        <w:rPr>
          <w:rFonts w:ascii="Times New Roman" w:hAnsi="Times New Roman"/>
          <w:sz w:val="28"/>
          <w:szCs w:val="28"/>
        </w:rPr>
        <w:t xml:space="preserve"> состояние, структура, тенденции и динамика развития, которой отражают социально - экономическое положение </w:t>
      </w:r>
      <w:r>
        <w:rPr>
          <w:rFonts w:ascii="Times New Roman" w:hAnsi="Times New Roman"/>
          <w:sz w:val="28"/>
          <w:szCs w:val="28"/>
        </w:rPr>
        <w:t>района.</w:t>
      </w:r>
    </w:p>
    <w:p w:rsidR="00433C6C" w:rsidRDefault="00433C6C" w:rsidP="00613EE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A933DA">
        <w:rPr>
          <w:rFonts w:ascii="Times New Roman" w:hAnsi="Times New Roman" w:cs="Times New Roman"/>
          <w:sz w:val="28"/>
          <w:szCs w:val="28"/>
        </w:rPr>
        <w:t xml:space="preserve">Одним из основных принципов функционирования потребительского рынка является </w:t>
      </w:r>
      <w:r w:rsidRPr="00A933DA">
        <w:rPr>
          <w:rFonts w:ascii="Times New Roman" w:hAnsi="Times New Roman" w:cs="Times New Roman"/>
          <w:spacing w:val="2"/>
          <w:sz w:val="28"/>
          <w:szCs w:val="28"/>
        </w:rPr>
        <w:t>развитие конкурентной среды, что позволяет эффективно использовать рыночные механизмы для повышения качества товаров и услуг, их ценовой и территориальной доступности.</w:t>
      </w:r>
    </w:p>
    <w:p w:rsidR="0083330F" w:rsidRDefault="000B690D" w:rsidP="0083330F">
      <w:pPr>
        <w:pStyle w:val="Default"/>
        <w:spacing w:line="360" w:lineRule="auto"/>
        <w:ind w:firstLine="709"/>
        <w:jc w:val="both"/>
        <w:rPr>
          <w:rStyle w:val="FontStyle168"/>
          <w:sz w:val="28"/>
          <w:szCs w:val="28"/>
        </w:rPr>
      </w:pPr>
      <w:r>
        <w:rPr>
          <w:rStyle w:val="FontStyle168"/>
          <w:sz w:val="28"/>
          <w:szCs w:val="28"/>
        </w:rPr>
        <w:t>На потребительском рынке Инсар</w:t>
      </w:r>
      <w:r w:rsidRPr="00C838BE">
        <w:rPr>
          <w:rStyle w:val="FontStyle168"/>
          <w:sz w:val="28"/>
          <w:szCs w:val="28"/>
        </w:rPr>
        <w:t>ского муниципального района по состоянию н</w:t>
      </w:r>
      <w:r>
        <w:rPr>
          <w:rStyle w:val="FontStyle168"/>
          <w:sz w:val="28"/>
          <w:szCs w:val="28"/>
        </w:rPr>
        <w:t>а 1 января 2018</w:t>
      </w:r>
      <w:r w:rsidRPr="00C838BE">
        <w:rPr>
          <w:rStyle w:val="FontStyle168"/>
          <w:sz w:val="28"/>
          <w:szCs w:val="28"/>
        </w:rPr>
        <w:t xml:space="preserve"> </w:t>
      </w:r>
      <w:r w:rsidRPr="00C838BE">
        <w:rPr>
          <w:rStyle w:val="FontStyle168"/>
          <w:spacing w:val="-20"/>
          <w:sz w:val="28"/>
          <w:szCs w:val="28"/>
        </w:rPr>
        <w:t>г.</w:t>
      </w:r>
      <w:r w:rsidRPr="00C838BE">
        <w:rPr>
          <w:rStyle w:val="FontStyle168"/>
          <w:sz w:val="28"/>
          <w:szCs w:val="28"/>
        </w:rPr>
        <w:t xml:space="preserve"> ус</w:t>
      </w:r>
      <w:r>
        <w:rPr>
          <w:rStyle w:val="FontStyle168"/>
          <w:sz w:val="28"/>
          <w:szCs w:val="28"/>
        </w:rPr>
        <w:t xml:space="preserve">тойчивую работу обеспечивают </w:t>
      </w:r>
      <w:r w:rsidR="00EC4032">
        <w:rPr>
          <w:rStyle w:val="FontStyle168"/>
          <w:sz w:val="28"/>
          <w:szCs w:val="28"/>
        </w:rPr>
        <w:t>83</w:t>
      </w:r>
      <w:r w:rsidRPr="00C838BE">
        <w:rPr>
          <w:rStyle w:val="FontStyle168"/>
          <w:sz w:val="28"/>
          <w:szCs w:val="28"/>
        </w:rPr>
        <w:t xml:space="preserve"> магазин</w:t>
      </w:r>
      <w:r w:rsidR="00EC4032">
        <w:rPr>
          <w:rStyle w:val="FontStyle168"/>
          <w:sz w:val="28"/>
          <w:szCs w:val="28"/>
        </w:rPr>
        <w:t>а</w:t>
      </w:r>
      <w:r w:rsidRPr="00C838BE">
        <w:rPr>
          <w:rStyle w:val="FontStyle168"/>
          <w:sz w:val="28"/>
          <w:szCs w:val="28"/>
        </w:rPr>
        <w:t xml:space="preserve"> различной формы собствен</w:t>
      </w:r>
      <w:r w:rsidR="00745A7C">
        <w:rPr>
          <w:rStyle w:val="FontStyle168"/>
          <w:sz w:val="28"/>
          <w:szCs w:val="28"/>
        </w:rPr>
        <w:t xml:space="preserve">ности, из них продовольственных – </w:t>
      </w:r>
      <w:r w:rsidR="00EC4032">
        <w:rPr>
          <w:rStyle w:val="FontStyle168"/>
          <w:sz w:val="28"/>
          <w:szCs w:val="28"/>
        </w:rPr>
        <w:t>39 (47</w:t>
      </w:r>
      <w:r w:rsidRPr="00C838BE">
        <w:rPr>
          <w:rStyle w:val="FontStyle168"/>
          <w:sz w:val="28"/>
          <w:szCs w:val="28"/>
        </w:rPr>
        <w:t>%), непродовольственных магазинов</w:t>
      </w:r>
      <w:r w:rsidR="00745A7C">
        <w:rPr>
          <w:rStyle w:val="FontStyle168"/>
          <w:sz w:val="28"/>
          <w:szCs w:val="28"/>
        </w:rPr>
        <w:t xml:space="preserve"> – </w:t>
      </w:r>
      <w:r w:rsidR="00EC4032">
        <w:rPr>
          <w:rStyle w:val="FontStyle168"/>
          <w:sz w:val="28"/>
          <w:szCs w:val="28"/>
        </w:rPr>
        <w:t>23 (27,7</w:t>
      </w:r>
      <w:r w:rsidR="00745A7C">
        <w:rPr>
          <w:rStyle w:val="FontStyle168"/>
          <w:sz w:val="28"/>
          <w:szCs w:val="28"/>
        </w:rPr>
        <w:t xml:space="preserve">%), смешанных – </w:t>
      </w:r>
      <w:r w:rsidR="00EC4032">
        <w:rPr>
          <w:rStyle w:val="FontStyle168"/>
          <w:sz w:val="28"/>
          <w:szCs w:val="28"/>
        </w:rPr>
        <w:t xml:space="preserve">21 (25,3%); </w:t>
      </w:r>
      <w:r w:rsidR="00461E70">
        <w:rPr>
          <w:rStyle w:val="FontStyle168"/>
          <w:sz w:val="28"/>
          <w:szCs w:val="28"/>
        </w:rPr>
        <w:t>8</w:t>
      </w:r>
      <w:r w:rsidRPr="00C838BE">
        <w:rPr>
          <w:rStyle w:val="FontStyle168"/>
          <w:sz w:val="28"/>
          <w:szCs w:val="28"/>
        </w:rPr>
        <w:t xml:space="preserve"> предприяти</w:t>
      </w:r>
      <w:r w:rsidR="00461E70">
        <w:rPr>
          <w:rStyle w:val="FontStyle168"/>
          <w:sz w:val="28"/>
          <w:szCs w:val="28"/>
        </w:rPr>
        <w:t>й</w:t>
      </w:r>
      <w:r w:rsidRPr="00C838BE">
        <w:rPr>
          <w:rStyle w:val="FontStyle168"/>
          <w:sz w:val="28"/>
          <w:szCs w:val="28"/>
        </w:rPr>
        <w:t xml:space="preserve"> общественного питания</w:t>
      </w:r>
      <w:r w:rsidR="00613EEC">
        <w:rPr>
          <w:sz w:val="28"/>
          <w:szCs w:val="28"/>
        </w:rPr>
        <w:t>;</w:t>
      </w:r>
      <w:r w:rsidRPr="00C838BE">
        <w:rPr>
          <w:rStyle w:val="FontStyle168"/>
          <w:sz w:val="28"/>
          <w:szCs w:val="28"/>
        </w:rPr>
        <w:t xml:space="preserve"> </w:t>
      </w:r>
      <w:r>
        <w:rPr>
          <w:rStyle w:val="FontStyle168"/>
          <w:sz w:val="28"/>
          <w:szCs w:val="28"/>
        </w:rPr>
        <w:t>2</w:t>
      </w:r>
      <w:r w:rsidR="00EC4032">
        <w:rPr>
          <w:rStyle w:val="FontStyle168"/>
          <w:sz w:val="28"/>
          <w:szCs w:val="28"/>
        </w:rPr>
        <w:t>5</w:t>
      </w:r>
      <w:r w:rsidRPr="00C838BE">
        <w:rPr>
          <w:rStyle w:val="FontStyle168"/>
          <w:sz w:val="28"/>
          <w:szCs w:val="28"/>
        </w:rPr>
        <w:t xml:space="preserve"> предприяти</w:t>
      </w:r>
      <w:r w:rsidR="00EC4032">
        <w:rPr>
          <w:rStyle w:val="FontStyle168"/>
          <w:sz w:val="28"/>
          <w:szCs w:val="28"/>
        </w:rPr>
        <w:t>й</w:t>
      </w:r>
      <w:r w:rsidRPr="00C838BE">
        <w:rPr>
          <w:rStyle w:val="FontStyle168"/>
          <w:sz w:val="28"/>
          <w:szCs w:val="28"/>
        </w:rPr>
        <w:t xml:space="preserve"> и предпринимателей, оказывающих бытовые услуги населению района.</w:t>
      </w:r>
    </w:p>
    <w:p w:rsidR="00613EEC" w:rsidRDefault="00613EEC" w:rsidP="00613EEC">
      <w:pPr>
        <w:pStyle w:val="Style62"/>
        <w:widowControl/>
        <w:spacing w:line="360" w:lineRule="auto"/>
        <w:ind w:firstLine="709"/>
        <w:rPr>
          <w:rStyle w:val="FontStyle168"/>
          <w:sz w:val="28"/>
          <w:szCs w:val="28"/>
        </w:rPr>
      </w:pPr>
      <w:r w:rsidRPr="00C838BE">
        <w:rPr>
          <w:rStyle w:val="FontStyle168"/>
          <w:sz w:val="28"/>
          <w:szCs w:val="28"/>
        </w:rPr>
        <w:lastRenderedPageBreak/>
        <w:t>Обеспеченность населения района пло</w:t>
      </w:r>
      <w:r>
        <w:rPr>
          <w:rStyle w:val="FontStyle168"/>
          <w:sz w:val="28"/>
          <w:szCs w:val="28"/>
        </w:rPr>
        <w:t>щадью торговых объектов на 1 января 2018</w:t>
      </w:r>
      <w:r w:rsidRPr="00C838BE">
        <w:rPr>
          <w:rStyle w:val="FontStyle168"/>
          <w:sz w:val="28"/>
          <w:szCs w:val="28"/>
        </w:rPr>
        <w:t xml:space="preserve"> </w:t>
      </w:r>
      <w:r w:rsidRPr="00C838BE">
        <w:rPr>
          <w:rStyle w:val="FontStyle168"/>
          <w:spacing w:val="-20"/>
          <w:sz w:val="28"/>
          <w:szCs w:val="28"/>
        </w:rPr>
        <w:t>г.</w:t>
      </w:r>
      <w:r>
        <w:rPr>
          <w:rStyle w:val="FontStyle168"/>
          <w:sz w:val="28"/>
          <w:szCs w:val="28"/>
        </w:rPr>
        <w:t xml:space="preserve"> составила 455,3 кв.м.</w:t>
      </w:r>
      <w:r w:rsidRPr="00C838BE">
        <w:rPr>
          <w:rStyle w:val="FontStyle168"/>
          <w:sz w:val="28"/>
          <w:szCs w:val="28"/>
        </w:rPr>
        <w:t xml:space="preserve"> на 1 тыс. чел. </w:t>
      </w:r>
      <w:r>
        <w:rPr>
          <w:rStyle w:val="FontStyle168"/>
          <w:sz w:val="28"/>
          <w:szCs w:val="28"/>
        </w:rPr>
        <w:t>(при нормативе – 471,12 кв.м.) – уровень обеспеченности составляет 96,6%.</w:t>
      </w:r>
    </w:p>
    <w:p w:rsidR="00A37AE6" w:rsidRPr="00EC4032" w:rsidRDefault="0083330F" w:rsidP="004F6ED1">
      <w:pPr>
        <w:pStyle w:val="Style62"/>
        <w:widowControl/>
        <w:spacing w:line="360" w:lineRule="auto"/>
        <w:ind w:firstLine="709"/>
        <w:rPr>
          <w:sz w:val="28"/>
          <w:szCs w:val="28"/>
        </w:rPr>
      </w:pPr>
      <w:r w:rsidRPr="00E37575">
        <w:rPr>
          <w:rStyle w:val="FontStyle168"/>
          <w:sz w:val="28"/>
          <w:szCs w:val="28"/>
        </w:rPr>
        <w:t>Благодаря проводимой в районе политике поддер</w:t>
      </w:r>
      <w:r>
        <w:rPr>
          <w:rStyle w:val="FontStyle168"/>
          <w:sz w:val="28"/>
          <w:szCs w:val="28"/>
        </w:rPr>
        <w:t>жки малого и среднего биз</w:t>
      </w:r>
      <w:r w:rsidRPr="00E37575">
        <w:rPr>
          <w:rStyle w:val="FontStyle168"/>
          <w:sz w:val="28"/>
          <w:szCs w:val="28"/>
        </w:rPr>
        <w:t xml:space="preserve">неса заметно улучшились показатели торгового и бытового обслуживания населения. В частности, </w:t>
      </w:r>
      <w:r>
        <w:rPr>
          <w:rStyle w:val="FontStyle168"/>
          <w:sz w:val="28"/>
          <w:szCs w:val="28"/>
        </w:rPr>
        <w:t xml:space="preserve">оборот розничной торговли </w:t>
      </w:r>
      <w:r w:rsidR="00461E70">
        <w:rPr>
          <w:rStyle w:val="FontStyle168"/>
          <w:sz w:val="28"/>
          <w:szCs w:val="28"/>
        </w:rPr>
        <w:t xml:space="preserve">ежегодно растет, </w:t>
      </w:r>
      <w:r>
        <w:rPr>
          <w:rStyle w:val="FontStyle168"/>
          <w:sz w:val="28"/>
          <w:szCs w:val="28"/>
        </w:rPr>
        <w:t>в</w:t>
      </w:r>
      <w:r w:rsidR="00461E70">
        <w:rPr>
          <w:rStyle w:val="FontStyle168"/>
          <w:sz w:val="28"/>
          <w:szCs w:val="28"/>
        </w:rPr>
        <w:t xml:space="preserve"> 2017 году составил – </w:t>
      </w:r>
      <w:r>
        <w:rPr>
          <w:rStyle w:val="FontStyle168"/>
          <w:sz w:val="28"/>
          <w:szCs w:val="28"/>
        </w:rPr>
        <w:t>1,237 млрд. руб.</w:t>
      </w:r>
      <w:r w:rsidR="00461E70">
        <w:rPr>
          <w:rStyle w:val="FontStyle168"/>
          <w:sz w:val="28"/>
          <w:szCs w:val="28"/>
        </w:rPr>
        <w:t xml:space="preserve"> (темп роста к 2016 году – 108%).</w:t>
      </w:r>
    </w:p>
    <w:p w:rsidR="00433C6C" w:rsidRPr="00A933DA" w:rsidRDefault="00433C6C" w:rsidP="00613EE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33DA">
        <w:rPr>
          <w:rFonts w:ascii="Times New Roman" w:hAnsi="Times New Roman" w:cs="Times New Roman"/>
          <w:color w:val="000000"/>
          <w:sz w:val="28"/>
          <w:szCs w:val="28"/>
        </w:rPr>
        <w:t>Торговая сеть потребительской кооперации района представлена 22 магазинами, все магазины имеют смешанный ассортимент товаров. Товарооборот в 2017 году снизился на 32,4 % и составил 47775,2 тысяч рублей. Причиной снижения стало снижение покупательского спроса, а также возросшая конкуренция в сфере торговли продуктами питания и промышленными товарами, связанная с открытием новых сетевых супермаркетов, магазинов распродажи и т.д. В селах района расположено 14 магазинов потребительской кооперации, 8 магазинов расположены в городе Инсар.</w:t>
      </w:r>
      <w:r w:rsidR="00CB076F">
        <w:rPr>
          <w:rFonts w:ascii="Times New Roman" w:hAnsi="Times New Roman" w:cs="Times New Roman"/>
          <w:color w:val="000000"/>
          <w:sz w:val="28"/>
          <w:szCs w:val="28"/>
        </w:rPr>
        <w:t xml:space="preserve"> В отдаленные населенные пункты района организована выездная торговля, функционируют 3 автолавки. </w:t>
      </w:r>
    </w:p>
    <w:p w:rsidR="00613EEC" w:rsidRDefault="00613EEC" w:rsidP="00613EE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38BE">
        <w:rPr>
          <w:rStyle w:val="FontStyle168"/>
          <w:sz w:val="28"/>
          <w:szCs w:val="28"/>
        </w:rPr>
        <w:t>Для снятия социальной напряженности и стабилизации розничных цен на социально значимые п</w:t>
      </w:r>
      <w:r>
        <w:rPr>
          <w:rStyle w:val="FontStyle168"/>
          <w:sz w:val="28"/>
          <w:szCs w:val="28"/>
        </w:rPr>
        <w:t>родовольственные товары</w:t>
      </w:r>
      <w:r w:rsidRPr="00A933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33C6C" w:rsidRPr="00A933DA">
        <w:rPr>
          <w:rFonts w:ascii="Times New Roman" w:hAnsi="Times New Roman" w:cs="Times New Roman"/>
          <w:color w:val="000000"/>
          <w:sz w:val="28"/>
          <w:szCs w:val="28"/>
        </w:rPr>
        <w:t xml:space="preserve">а территории района действуют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="00433C6C" w:rsidRPr="00A933DA">
        <w:rPr>
          <w:rFonts w:ascii="Times New Roman" w:hAnsi="Times New Roman" w:cs="Times New Roman"/>
          <w:color w:val="000000"/>
          <w:sz w:val="28"/>
          <w:szCs w:val="28"/>
        </w:rPr>
        <w:t xml:space="preserve">ярмарки: </w:t>
      </w:r>
    </w:p>
    <w:p w:rsidR="00613EEC" w:rsidRPr="00613EEC" w:rsidRDefault="00433C6C" w:rsidP="00613EEC">
      <w:pPr>
        <w:pStyle w:val="a4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3EEC">
        <w:rPr>
          <w:rFonts w:ascii="Times New Roman" w:hAnsi="Times New Roman" w:cs="Times New Roman"/>
          <w:color w:val="000000"/>
          <w:sz w:val="28"/>
          <w:szCs w:val="28"/>
        </w:rPr>
        <w:t>Универсальная ярмарка выходного дня</w:t>
      </w:r>
      <w:r w:rsidR="00613EEC" w:rsidRPr="00613EEC">
        <w:rPr>
          <w:rFonts w:ascii="Times New Roman" w:hAnsi="Times New Roman" w:cs="Times New Roman"/>
          <w:color w:val="000000"/>
          <w:sz w:val="28"/>
          <w:szCs w:val="28"/>
        </w:rPr>
        <w:t>: т</w:t>
      </w:r>
      <w:r w:rsidRPr="00613EEC">
        <w:rPr>
          <w:rFonts w:ascii="Times New Roman" w:hAnsi="Times New Roman" w:cs="Times New Roman"/>
          <w:sz w:val="28"/>
          <w:szCs w:val="28"/>
        </w:rPr>
        <w:t>орговых мест всего 125 в т.ч. по продаже продовольственных товаров 50 мест, из них по продаже сельскохозяйственной продукции 35 мест, в т. ч. непродовольственные товары 75 мест.</w:t>
      </w:r>
      <w:r w:rsidR="00CB076F" w:rsidRPr="00613E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33C6C" w:rsidRDefault="00433C6C" w:rsidP="00613EEC">
      <w:pPr>
        <w:pStyle w:val="a4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3EEC">
        <w:rPr>
          <w:rFonts w:ascii="Times New Roman" w:hAnsi="Times New Roman" w:cs="Times New Roman"/>
          <w:color w:val="000000"/>
          <w:sz w:val="28"/>
          <w:szCs w:val="28"/>
        </w:rPr>
        <w:t>Универсальная еженедельная ярмарка</w:t>
      </w:r>
      <w:r w:rsidR="00613EEC" w:rsidRPr="00613EEC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613EEC">
        <w:rPr>
          <w:rFonts w:ascii="Times New Roman" w:hAnsi="Times New Roman" w:cs="Times New Roman"/>
          <w:color w:val="000000"/>
          <w:sz w:val="28"/>
          <w:szCs w:val="28"/>
        </w:rPr>
        <w:t xml:space="preserve"> на 55 мест в т. ч. по про</w:t>
      </w:r>
      <w:r w:rsidR="00CB076F" w:rsidRPr="00613EEC">
        <w:rPr>
          <w:rFonts w:ascii="Times New Roman" w:hAnsi="Times New Roman" w:cs="Times New Roman"/>
          <w:color w:val="000000"/>
          <w:sz w:val="28"/>
          <w:szCs w:val="28"/>
        </w:rPr>
        <w:t>даже продовольственных товаров -</w:t>
      </w:r>
      <w:r w:rsidRPr="00613EEC">
        <w:rPr>
          <w:rFonts w:ascii="Times New Roman" w:hAnsi="Times New Roman" w:cs="Times New Roman"/>
          <w:color w:val="000000"/>
          <w:sz w:val="28"/>
          <w:szCs w:val="28"/>
        </w:rPr>
        <w:t xml:space="preserve"> 30 мест, из них по продаже</w:t>
      </w:r>
      <w:r w:rsidR="00CB076F" w:rsidRPr="00613EEC">
        <w:rPr>
          <w:rFonts w:ascii="Times New Roman" w:hAnsi="Times New Roman" w:cs="Times New Roman"/>
          <w:color w:val="000000"/>
          <w:sz w:val="28"/>
          <w:szCs w:val="28"/>
        </w:rPr>
        <w:t xml:space="preserve"> сельскохозяйственной продукции - 20 мест, по продаже непродовольственных товаров -</w:t>
      </w:r>
      <w:r w:rsidRPr="00613EEC">
        <w:rPr>
          <w:rFonts w:ascii="Times New Roman" w:hAnsi="Times New Roman" w:cs="Times New Roman"/>
          <w:color w:val="000000"/>
          <w:sz w:val="28"/>
          <w:szCs w:val="28"/>
        </w:rPr>
        <w:t xml:space="preserve"> 25 мест.</w:t>
      </w:r>
      <w:r w:rsidR="00CB076F" w:rsidRPr="00613E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1E70" w:rsidRPr="00461E70" w:rsidRDefault="00461E70" w:rsidP="00461E70">
      <w:pPr>
        <w:pStyle w:val="Style62"/>
        <w:widowControl/>
        <w:spacing w:line="360" w:lineRule="auto"/>
        <w:ind w:firstLine="709"/>
        <w:rPr>
          <w:sz w:val="28"/>
          <w:szCs w:val="28"/>
        </w:rPr>
      </w:pPr>
      <w:r w:rsidRPr="00C838BE">
        <w:rPr>
          <w:rStyle w:val="FontStyle168"/>
          <w:sz w:val="28"/>
          <w:szCs w:val="28"/>
        </w:rPr>
        <w:t>Услуги общественного питания н</w:t>
      </w:r>
      <w:r>
        <w:rPr>
          <w:rStyle w:val="FontStyle168"/>
          <w:sz w:val="28"/>
          <w:szCs w:val="28"/>
        </w:rPr>
        <w:t>а территории района оказывают 8 предприятий</w:t>
      </w:r>
      <w:r w:rsidRPr="00C838BE">
        <w:rPr>
          <w:rStyle w:val="FontStyle168"/>
          <w:sz w:val="28"/>
          <w:szCs w:val="28"/>
        </w:rPr>
        <w:t xml:space="preserve">, из них </w:t>
      </w:r>
      <w:r>
        <w:rPr>
          <w:rStyle w:val="FontStyle168"/>
          <w:sz w:val="28"/>
          <w:szCs w:val="28"/>
        </w:rPr>
        <w:t>1</w:t>
      </w:r>
      <w:r w:rsidRPr="00C838BE">
        <w:rPr>
          <w:rStyle w:val="FontStyle168"/>
          <w:sz w:val="28"/>
          <w:szCs w:val="28"/>
        </w:rPr>
        <w:t xml:space="preserve"> кафе</w:t>
      </w:r>
      <w:r>
        <w:rPr>
          <w:rStyle w:val="FontStyle168"/>
          <w:sz w:val="28"/>
          <w:szCs w:val="28"/>
        </w:rPr>
        <w:t>, 1 бар и 4</w:t>
      </w:r>
      <w:r w:rsidRPr="00C838BE">
        <w:rPr>
          <w:rStyle w:val="FontStyle168"/>
          <w:sz w:val="28"/>
          <w:szCs w:val="28"/>
        </w:rPr>
        <w:t xml:space="preserve"> столов</w:t>
      </w:r>
      <w:r>
        <w:rPr>
          <w:rStyle w:val="FontStyle168"/>
          <w:sz w:val="28"/>
          <w:szCs w:val="28"/>
        </w:rPr>
        <w:t xml:space="preserve">ых. </w:t>
      </w:r>
      <w:r w:rsidRPr="00C838BE">
        <w:rPr>
          <w:rStyle w:val="FontStyle168"/>
          <w:sz w:val="28"/>
          <w:szCs w:val="28"/>
        </w:rPr>
        <w:t>Общее количество посадочных мест на предприят</w:t>
      </w:r>
      <w:r>
        <w:rPr>
          <w:rStyle w:val="FontStyle168"/>
          <w:sz w:val="28"/>
          <w:szCs w:val="28"/>
        </w:rPr>
        <w:t>иях общественного питания в 2015</w:t>
      </w:r>
      <w:r w:rsidRPr="00C838BE">
        <w:rPr>
          <w:rStyle w:val="FontStyle168"/>
          <w:sz w:val="28"/>
          <w:szCs w:val="28"/>
        </w:rPr>
        <w:t xml:space="preserve"> </w:t>
      </w:r>
      <w:r w:rsidRPr="00C838BE">
        <w:rPr>
          <w:rStyle w:val="FontStyle168"/>
          <w:spacing w:val="-20"/>
          <w:sz w:val="28"/>
          <w:szCs w:val="28"/>
        </w:rPr>
        <w:t>г.</w:t>
      </w:r>
      <w:r w:rsidRPr="00C838BE">
        <w:rPr>
          <w:rStyle w:val="FontStyle168"/>
          <w:sz w:val="28"/>
          <w:szCs w:val="28"/>
        </w:rPr>
        <w:t xml:space="preserve"> </w:t>
      </w:r>
      <w:r>
        <w:rPr>
          <w:rStyle w:val="FontStyle168"/>
          <w:sz w:val="28"/>
          <w:szCs w:val="28"/>
        </w:rPr>
        <w:t>– 560 ед.</w:t>
      </w:r>
      <w:r w:rsidRPr="00C838BE">
        <w:rPr>
          <w:rStyle w:val="FontStyle168"/>
          <w:sz w:val="28"/>
          <w:szCs w:val="28"/>
        </w:rPr>
        <w:t xml:space="preserve">, в том числе на предприятиях общедоступной сети </w:t>
      </w:r>
      <w:r>
        <w:rPr>
          <w:rStyle w:val="FontStyle168"/>
          <w:sz w:val="28"/>
          <w:szCs w:val="28"/>
        </w:rPr>
        <w:t>– 258 ед.</w:t>
      </w:r>
      <w:r w:rsidRPr="00C838BE">
        <w:rPr>
          <w:rStyle w:val="FontStyle168"/>
          <w:sz w:val="28"/>
          <w:szCs w:val="28"/>
        </w:rPr>
        <w:t xml:space="preserve"> В целом индустрия питания имеет </w:t>
      </w:r>
      <w:r w:rsidRPr="00C838BE">
        <w:rPr>
          <w:rStyle w:val="FontStyle168"/>
          <w:sz w:val="28"/>
          <w:szCs w:val="28"/>
        </w:rPr>
        <w:lastRenderedPageBreak/>
        <w:t>стабильный потенциал, что в перспективе может обеспечить высокие темпы прироста оборота общественного питания.</w:t>
      </w:r>
    </w:p>
    <w:p w:rsidR="00613EEC" w:rsidRPr="00613EEC" w:rsidRDefault="00613EEC" w:rsidP="0083330F">
      <w:pPr>
        <w:pStyle w:val="Style62"/>
        <w:widowControl/>
        <w:spacing w:line="360" w:lineRule="auto"/>
        <w:ind w:firstLine="709"/>
        <w:rPr>
          <w:rStyle w:val="FontStyle168"/>
          <w:sz w:val="28"/>
          <w:szCs w:val="28"/>
        </w:rPr>
      </w:pPr>
      <w:r w:rsidRPr="00C838BE">
        <w:rPr>
          <w:rStyle w:val="FontStyle168"/>
          <w:sz w:val="28"/>
          <w:szCs w:val="28"/>
        </w:rPr>
        <w:t xml:space="preserve">Сфера услуг призвана удовлетворять потребности населения и создавать комфортные условия для труда и отдыха. Спрос на услуги, особенно бытовые, по мере насыщения рынка товарами и роста доходов населения, неуклонно возрастает. </w:t>
      </w:r>
    </w:p>
    <w:p w:rsidR="00613EEC" w:rsidRPr="00C838BE" w:rsidRDefault="00613EEC" w:rsidP="0083330F">
      <w:pPr>
        <w:pStyle w:val="Style62"/>
        <w:widowControl/>
        <w:spacing w:line="360" w:lineRule="auto"/>
        <w:ind w:firstLine="709"/>
        <w:rPr>
          <w:rStyle w:val="FontStyle168"/>
          <w:sz w:val="28"/>
          <w:szCs w:val="28"/>
        </w:rPr>
      </w:pPr>
      <w:r>
        <w:rPr>
          <w:rStyle w:val="FontStyle168"/>
          <w:sz w:val="28"/>
          <w:szCs w:val="28"/>
        </w:rPr>
        <w:t>На рынке бытовых услуг Инсар</w:t>
      </w:r>
      <w:r w:rsidRPr="00C838BE">
        <w:rPr>
          <w:rStyle w:val="FontStyle168"/>
          <w:sz w:val="28"/>
          <w:szCs w:val="28"/>
        </w:rPr>
        <w:t xml:space="preserve">ского муниципального района доминируют представители малого и среднего бизнеса, индивидуальные предприниматели, которые освоили практически все виды бытовых услуг: </w:t>
      </w:r>
      <w:r>
        <w:rPr>
          <w:rStyle w:val="FontStyle168"/>
          <w:sz w:val="28"/>
          <w:szCs w:val="28"/>
        </w:rPr>
        <w:t>парикмахерские, фотоуслуги, ремонт обуви,</w:t>
      </w:r>
      <w:r w:rsidRPr="00C838BE">
        <w:rPr>
          <w:rStyle w:val="FontStyle168"/>
          <w:sz w:val="28"/>
          <w:szCs w:val="28"/>
        </w:rPr>
        <w:t xml:space="preserve"> ремонт и пошив одежды, столярные работы, техническое обслу</w:t>
      </w:r>
      <w:r w:rsidR="0083330F">
        <w:rPr>
          <w:rStyle w:val="FontStyle168"/>
          <w:sz w:val="28"/>
          <w:szCs w:val="28"/>
        </w:rPr>
        <w:t>живание автомобилей,</w:t>
      </w:r>
      <w:r w:rsidRPr="00C838BE">
        <w:rPr>
          <w:rStyle w:val="FontStyle168"/>
          <w:sz w:val="28"/>
          <w:szCs w:val="28"/>
        </w:rPr>
        <w:t xml:space="preserve"> ритуальные услуги.</w:t>
      </w:r>
    </w:p>
    <w:p w:rsidR="00344199" w:rsidRDefault="0083330F" w:rsidP="00344199">
      <w:pPr>
        <w:pStyle w:val="Style62"/>
        <w:widowControl/>
        <w:spacing w:line="360" w:lineRule="auto"/>
        <w:ind w:firstLine="709"/>
        <w:rPr>
          <w:rStyle w:val="FontStyle168"/>
          <w:sz w:val="28"/>
          <w:szCs w:val="28"/>
        </w:rPr>
      </w:pPr>
      <w:r>
        <w:rPr>
          <w:rStyle w:val="FontStyle168"/>
          <w:sz w:val="28"/>
          <w:szCs w:val="28"/>
        </w:rPr>
        <w:t xml:space="preserve">В </w:t>
      </w:r>
      <w:r w:rsidR="00613EEC" w:rsidRPr="00C838BE">
        <w:rPr>
          <w:rStyle w:val="FontStyle168"/>
          <w:sz w:val="28"/>
          <w:szCs w:val="28"/>
        </w:rPr>
        <w:t xml:space="preserve">развитии </w:t>
      </w:r>
      <w:r>
        <w:rPr>
          <w:rStyle w:val="FontStyle168"/>
          <w:sz w:val="28"/>
          <w:szCs w:val="28"/>
        </w:rPr>
        <w:t xml:space="preserve">данной </w:t>
      </w:r>
      <w:r w:rsidR="00613EEC" w:rsidRPr="00C838BE">
        <w:rPr>
          <w:rStyle w:val="FontStyle168"/>
          <w:sz w:val="28"/>
          <w:szCs w:val="28"/>
        </w:rPr>
        <w:t>отрасли остается ряд проблем, требующих решения: неравномерность размещения организаций бытового обслуживания, слабое развитие материально-технической базы, ограниченность ассортимента бытовых услуг во всех населенных пунктах района (за исключением районного центра). Во многом это объясняется низкой рентабельностью и платежеспособностью потребителей бытовых услуг на селе.</w:t>
      </w:r>
    </w:p>
    <w:p w:rsidR="0068417F" w:rsidRPr="00AD0DBD" w:rsidRDefault="00344199" w:rsidP="0068417F">
      <w:pPr>
        <w:pStyle w:val="a9"/>
        <w:spacing w:line="360" w:lineRule="auto"/>
        <w:ind w:firstLine="709"/>
        <w:rPr>
          <w:szCs w:val="28"/>
        </w:rPr>
      </w:pPr>
      <w:r w:rsidRPr="00A933DA">
        <w:rPr>
          <w:szCs w:val="28"/>
          <w:lang w:eastAsia="en-US"/>
        </w:rPr>
        <w:t>Активная работа ведется по содействию развитию конкуренции И</w:t>
      </w:r>
      <w:r w:rsidR="0068417F">
        <w:rPr>
          <w:szCs w:val="28"/>
          <w:lang w:eastAsia="en-US"/>
        </w:rPr>
        <w:t xml:space="preserve">нсарского муниципального района, </w:t>
      </w:r>
      <w:r w:rsidR="0068417F" w:rsidRPr="00AD0DBD">
        <w:rPr>
          <w:szCs w:val="28"/>
          <w:lang w:eastAsia="en-US"/>
        </w:rPr>
        <w:t xml:space="preserve">определены ответственное лицо, ответственное подразделение администрации Инсарского муниципального района за организацию работы по развитию конкуренции. </w:t>
      </w:r>
    </w:p>
    <w:p w:rsidR="0068417F" w:rsidRDefault="00344199" w:rsidP="006841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3DA">
        <w:rPr>
          <w:szCs w:val="28"/>
        </w:rPr>
        <w:t xml:space="preserve"> </w:t>
      </w:r>
      <w:r w:rsidRPr="0068417F">
        <w:rPr>
          <w:rFonts w:ascii="Times New Roman" w:hAnsi="Times New Roman" w:cs="Times New Roman"/>
          <w:sz w:val="28"/>
          <w:szCs w:val="28"/>
        </w:rPr>
        <w:t>В целях координации деятельности по вопросам внедрения на территории Инсарского муниципального района Стандарта развития конкуренции в субъектах  РФ, а также в целях обеспечения реализации системного подхода к деятельности по содействию развитию конкуренции в районе, создана рабочая группа по развитию конкуренции в Инсарском муниципальном районе (постановление администрации Инсар</w:t>
      </w:r>
      <w:r w:rsidR="007E4EBA" w:rsidRPr="0068417F">
        <w:rPr>
          <w:rFonts w:ascii="Times New Roman" w:hAnsi="Times New Roman" w:cs="Times New Roman"/>
          <w:sz w:val="28"/>
          <w:szCs w:val="28"/>
        </w:rPr>
        <w:t>с</w:t>
      </w:r>
      <w:r w:rsidRPr="0068417F">
        <w:rPr>
          <w:rFonts w:ascii="Times New Roman" w:hAnsi="Times New Roman" w:cs="Times New Roman"/>
          <w:sz w:val="28"/>
          <w:szCs w:val="28"/>
        </w:rPr>
        <w:t>кого муниципального района от 11.11.2016 г. №623). Определен перечень приоритетных и социально-значимых рынков района, а также разработан и утвержден план мероприятий («дорожная карта») по содействию развитию конкуренции Инсарского муниципального района (постановление администрации Инсар</w:t>
      </w:r>
      <w:r w:rsidR="007E4EBA" w:rsidRPr="0068417F">
        <w:rPr>
          <w:rFonts w:ascii="Times New Roman" w:hAnsi="Times New Roman" w:cs="Times New Roman"/>
          <w:sz w:val="28"/>
          <w:szCs w:val="28"/>
        </w:rPr>
        <w:t>с</w:t>
      </w:r>
      <w:r w:rsidRPr="0068417F">
        <w:rPr>
          <w:rFonts w:ascii="Times New Roman" w:hAnsi="Times New Roman" w:cs="Times New Roman"/>
          <w:sz w:val="28"/>
          <w:szCs w:val="28"/>
        </w:rPr>
        <w:t>кого муниципального</w:t>
      </w:r>
      <w:r w:rsidR="0068417F">
        <w:rPr>
          <w:rFonts w:ascii="Times New Roman" w:hAnsi="Times New Roman" w:cs="Times New Roman"/>
          <w:sz w:val="28"/>
          <w:szCs w:val="28"/>
        </w:rPr>
        <w:t xml:space="preserve"> района от 01.02.2017 г. №32), о</w:t>
      </w:r>
      <w:r w:rsidRPr="0068417F">
        <w:rPr>
          <w:rFonts w:ascii="Times New Roman" w:hAnsi="Times New Roman" w:cs="Times New Roman"/>
          <w:sz w:val="28"/>
          <w:szCs w:val="28"/>
        </w:rPr>
        <w:t xml:space="preserve">пределен список </w:t>
      </w:r>
      <w:r w:rsidRPr="0068417F">
        <w:rPr>
          <w:rFonts w:ascii="Times New Roman" w:hAnsi="Times New Roman" w:cs="Times New Roman"/>
          <w:sz w:val="28"/>
          <w:szCs w:val="28"/>
        </w:rPr>
        <w:lastRenderedPageBreak/>
        <w:t>экспертов по содействию в проведении мониторинга состояния конкурентной среды, разработана анкета д</w:t>
      </w:r>
      <w:r w:rsidR="0068417F" w:rsidRPr="0068417F">
        <w:rPr>
          <w:rFonts w:ascii="Times New Roman" w:hAnsi="Times New Roman" w:cs="Times New Roman"/>
          <w:sz w:val="28"/>
          <w:szCs w:val="28"/>
        </w:rPr>
        <w:t xml:space="preserve">ля потребителей товаров и услуг. </w:t>
      </w:r>
    </w:p>
    <w:p w:rsidR="0068417F" w:rsidRPr="002E442D" w:rsidRDefault="0068417F" w:rsidP="002E44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17F">
        <w:rPr>
          <w:rFonts w:ascii="Times New Roman" w:hAnsi="Times New Roman" w:cs="Times New Roman"/>
          <w:sz w:val="28"/>
          <w:szCs w:val="28"/>
        </w:rPr>
        <w:t>В 2017 году проведен мониторинг состояни</w:t>
      </w:r>
      <w:r w:rsidRPr="00AD0DBD">
        <w:rPr>
          <w:rFonts w:ascii="Times New Roman" w:hAnsi="Times New Roman" w:cs="Times New Roman"/>
          <w:sz w:val="28"/>
          <w:szCs w:val="28"/>
        </w:rPr>
        <w:t xml:space="preserve">я и развития конкурентной среды на рынках товаров и услуг Инсарского муниципального района. </w:t>
      </w:r>
      <w:r w:rsidRPr="00AD0DBD">
        <w:rPr>
          <w:rFonts w:ascii="Times New Roman" w:hAnsi="Times New Roman" w:cs="Times New Roman"/>
          <w:color w:val="000000"/>
          <w:sz w:val="28"/>
          <w:szCs w:val="28"/>
        </w:rPr>
        <w:t>Для проведения данного мониторинга услуг был проведен опрос населения Инсарского муниципального  района. Результаты мониторинга размещены на официальном сайте Инсарского района в разделе «Развитие конкуренции».</w:t>
      </w:r>
      <w:r w:rsidRPr="00AD0DB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D0DBD">
        <w:rPr>
          <w:rFonts w:ascii="Times New Roman" w:hAnsi="Times New Roman" w:cs="Times New Roman"/>
          <w:sz w:val="28"/>
          <w:szCs w:val="28"/>
        </w:rPr>
        <w:t>ольшинство опрошенных отметили, что в первую очередь работа по развитию конкуренции в Инсарском муниципальном районе должна быть направлена на контроль за ростом цен, на обеспечение качества продукции, а также на то, чтобы одна компания не начинала полностью диктовать свои условия на рынке.</w:t>
      </w:r>
      <w:r>
        <w:rPr>
          <w:szCs w:val="28"/>
        </w:rPr>
        <w:t xml:space="preserve"> </w:t>
      </w:r>
    </w:p>
    <w:p w:rsidR="000A7E34" w:rsidRDefault="00344199" w:rsidP="009C6B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3DA">
        <w:rPr>
          <w:rFonts w:ascii="Times New Roman" w:hAnsi="Times New Roman" w:cs="Times New Roman"/>
          <w:sz w:val="28"/>
          <w:szCs w:val="28"/>
        </w:rPr>
        <w:t>Вся информация размещ</w:t>
      </w:r>
      <w:r>
        <w:rPr>
          <w:rFonts w:ascii="Times New Roman" w:hAnsi="Times New Roman" w:cs="Times New Roman"/>
          <w:sz w:val="28"/>
          <w:szCs w:val="28"/>
        </w:rPr>
        <w:t>ается</w:t>
      </w:r>
      <w:r w:rsidRPr="00A933D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Инсарского муниципального района в разделе «Развитие конкуренции». </w:t>
      </w:r>
    </w:p>
    <w:p w:rsidR="0068417F" w:rsidRPr="00FC200C" w:rsidRDefault="0068417F" w:rsidP="006841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00C">
        <w:rPr>
          <w:rFonts w:ascii="Times New Roman" w:hAnsi="Times New Roman" w:cs="Times New Roman"/>
          <w:sz w:val="28"/>
          <w:szCs w:val="28"/>
        </w:rPr>
        <w:t>Стратегическое планирование - процесс в Российской Федерации новый, находящийся на стадии формирования единой системы для федерального, регионального и муниципального уровней.</w:t>
      </w:r>
    </w:p>
    <w:p w:rsidR="0068417F" w:rsidRDefault="0068417F" w:rsidP="006841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00C">
        <w:rPr>
          <w:rFonts w:ascii="Times New Roman" w:hAnsi="Times New Roman" w:cs="Times New Roman"/>
          <w:sz w:val="28"/>
          <w:szCs w:val="28"/>
        </w:rPr>
        <w:t>Целью стратегического планирования является формирование долгосрочной, обоснованной и эффективной социально-экономической политики, разработка институциональных, организационных и иных мер по обеспечению конституционных прав и свобод, высокого качества и уровня жизни населения, по достижению показателей социально-экономического развития и решению проблем экономики и социальной сферы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417F" w:rsidRPr="00FC200C" w:rsidRDefault="0068417F" w:rsidP="006841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00C">
        <w:rPr>
          <w:rFonts w:ascii="Times New Roman" w:hAnsi="Times New Roman" w:cs="Times New Roman"/>
          <w:sz w:val="28"/>
          <w:szCs w:val="28"/>
        </w:rPr>
        <w:t>Стратегическое планирование на уровне муниципального образования осуществляется путем разработки и утверждения стратегии социально-экономического развития, плана мероприятий по реализации стратегии социально-экономического развития прогнозов социально-экономического развития, бюджетного прогноза, муниципальных программ.</w:t>
      </w:r>
    </w:p>
    <w:p w:rsidR="0068417F" w:rsidRPr="00AA74F6" w:rsidRDefault="0068417F" w:rsidP="0068417F">
      <w:pPr>
        <w:tabs>
          <w:tab w:val="left" w:pos="4536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00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Инсарском муниципальном районе </w:t>
      </w:r>
      <w:r w:rsidRPr="00FC200C">
        <w:rPr>
          <w:rFonts w:ascii="Times New Roman" w:hAnsi="Times New Roman" w:cs="Times New Roman"/>
          <w:sz w:val="28"/>
          <w:szCs w:val="28"/>
        </w:rPr>
        <w:t xml:space="preserve">разработана </w:t>
      </w:r>
      <w:hyperlink r:id="rId9" w:history="1">
        <w:r w:rsidRPr="00FC200C">
          <w:rPr>
            <w:rFonts w:ascii="Times New Roman" w:hAnsi="Times New Roman" w:cs="Times New Roman"/>
            <w:sz w:val="28"/>
            <w:szCs w:val="28"/>
          </w:rPr>
          <w:t>Стратегия</w:t>
        </w:r>
      </w:hyperlink>
      <w:r w:rsidRPr="00FC200C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Инсарского муниципального района до 2025 года</w:t>
      </w:r>
      <w:r w:rsidRPr="00FC200C">
        <w:rPr>
          <w:rFonts w:ascii="Times New Roman" w:hAnsi="Times New Roman" w:cs="Times New Roman"/>
          <w:sz w:val="28"/>
          <w:szCs w:val="28"/>
        </w:rPr>
        <w:t>, утвержденная 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Инсарского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28.09.2018 г. №55, утвержден постановлением администрации Инсарского муниципального района от 14.11.2018 г. №433  </w:t>
      </w:r>
      <w:r w:rsidRPr="00F012F3">
        <w:rPr>
          <w:rFonts w:ascii="Times New Roman" w:hAnsi="Times New Roman" w:cs="Times New Roman"/>
          <w:sz w:val="28"/>
          <w:szCs w:val="28"/>
        </w:rPr>
        <w:t xml:space="preserve">План </w:t>
      </w:r>
      <w:r w:rsidRPr="00F012F3">
        <w:rPr>
          <w:rFonts w:ascii="Times New Roman" w:hAnsi="Times New Roman" w:cs="Times New Roman"/>
          <w:bCs/>
          <w:sz w:val="28"/>
          <w:szCs w:val="28"/>
        </w:rPr>
        <w:t>мероприятий по реализации стратегии социально-экономического развития Инсарского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F012F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417F" w:rsidRDefault="0068417F" w:rsidP="006841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00C">
        <w:rPr>
          <w:rFonts w:ascii="Times New Roman" w:hAnsi="Times New Roman" w:cs="Times New Roman"/>
          <w:sz w:val="28"/>
          <w:szCs w:val="28"/>
        </w:rPr>
        <w:t xml:space="preserve">С 2014 года </w:t>
      </w:r>
      <w:r>
        <w:rPr>
          <w:rFonts w:ascii="Times New Roman" w:hAnsi="Times New Roman" w:cs="Times New Roman"/>
          <w:sz w:val="28"/>
          <w:szCs w:val="28"/>
        </w:rPr>
        <w:t>Инсарский муниципальный район</w:t>
      </w:r>
      <w:r w:rsidRPr="00FC200C">
        <w:rPr>
          <w:rFonts w:ascii="Times New Roman" w:hAnsi="Times New Roman" w:cs="Times New Roman"/>
          <w:sz w:val="28"/>
          <w:szCs w:val="28"/>
        </w:rPr>
        <w:t xml:space="preserve"> пере</w:t>
      </w:r>
      <w:r>
        <w:rPr>
          <w:rFonts w:ascii="Times New Roman" w:hAnsi="Times New Roman" w:cs="Times New Roman"/>
          <w:sz w:val="28"/>
          <w:szCs w:val="28"/>
        </w:rPr>
        <w:t xml:space="preserve">шел </w:t>
      </w:r>
      <w:r w:rsidRPr="00FC200C">
        <w:rPr>
          <w:rFonts w:ascii="Times New Roman" w:hAnsi="Times New Roman" w:cs="Times New Roman"/>
          <w:sz w:val="28"/>
          <w:szCs w:val="28"/>
        </w:rPr>
        <w:t>на программный бюджет.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00C">
        <w:rPr>
          <w:rFonts w:ascii="Times New Roman" w:hAnsi="Times New Roman" w:cs="Times New Roman"/>
          <w:sz w:val="28"/>
          <w:szCs w:val="28"/>
        </w:rPr>
        <w:t>Муниципальные программы являются ключевым механизмом, с помощью которого увязываются стратегическое и бюджетное планирование.</w:t>
      </w:r>
      <w:r>
        <w:rPr>
          <w:rFonts w:ascii="Times New Roman" w:hAnsi="Times New Roman" w:cs="Times New Roman"/>
          <w:sz w:val="28"/>
          <w:szCs w:val="28"/>
        </w:rPr>
        <w:t xml:space="preserve">  В 2019 году в Инсарском муниципальном районе планируется реализация 22 отраслевых муниципальных программ. </w:t>
      </w:r>
    </w:p>
    <w:p w:rsidR="0068417F" w:rsidRDefault="0068417F" w:rsidP="0068417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8"/>
          <w:szCs w:val="28"/>
        </w:rPr>
        <w:t>униципальные программы размещаются в открытом доступе в  ГАИС «Управление», где программам присваиваются  идентификационные номера, также на официальном сайте Инсарского района в разделе «Муниципальные программы».</w:t>
      </w:r>
    </w:p>
    <w:p w:rsidR="0068417F" w:rsidRDefault="0068417F" w:rsidP="0068417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7B9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28.06.2014 г. №172-ФЗ «О стратегическом планировании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 п</w:t>
      </w:r>
      <w:r w:rsidRPr="00E27B9F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Инсарского муниципального района </w:t>
      </w:r>
      <w:r w:rsidRPr="00E27B9F">
        <w:rPr>
          <w:rFonts w:ascii="Times New Roman" w:hAnsi="Times New Roman" w:cs="Times New Roman"/>
          <w:sz w:val="28"/>
          <w:szCs w:val="28"/>
        </w:rPr>
        <w:t xml:space="preserve">от 16.10.2015 г. №500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27B9F">
        <w:rPr>
          <w:rFonts w:ascii="Times New Roman" w:hAnsi="Times New Roman" w:cs="Times New Roman"/>
          <w:sz w:val="28"/>
          <w:szCs w:val="28"/>
        </w:rPr>
        <w:t>Об утверждении Порядка разработки,  реализации и оценки эффективности реализации муниципальных программ Инсарского муниципального района и Методических рекомендаций по разработке и реализации муниципальных программ Инсарского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» е</w:t>
      </w:r>
      <w:r w:rsidRPr="009912C0">
        <w:rPr>
          <w:rFonts w:ascii="Times New Roman" w:hAnsi="Times New Roman" w:cs="Times New Roman"/>
          <w:sz w:val="28"/>
          <w:szCs w:val="28"/>
        </w:rPr>
        <w:t>жегодно подготавливается Сводный г</w:t>
      </w:r>
      <w:r w:rsidRPr="009912C0">
        <w:rPr>
          <w:rFonts w:ascii="Times New Roman" w:hAnsi="Times New Roman" w:cs="Times New Roman"/>
          <w:bCs/>
          <w:sz w:val="28"/>
          <w:szCs w:val="28"/>
        </w:rPr>
        <w:t>одовой отчет о</w:t>
      </w:r>
      <w:r>
        <w:rPr>
          <w:rFonts w:ascii="Times New Roman" w:hAnsi="Times New Roman" w:cs="Times New Roman"/>
          <w:bCs/>
          <w:sz w:val="28"/>
          <w:szCs w:val="28"/>
        </w:rPr>
        <w:t xml:space="preserve">б оценке эффективности </w:t>
      </w:r>
      <w:r w:rsidRPr="009912C0">
        <w:rPr>
          <w:rFonts w:ascii="Times New Roman" w:hAnsi="Times New Roman" w:cs="Times New Roman"/>
          <w:bCs/>
          <w:sz w:val="28"/>
          <w:szCs w:val="28"/>
        </w:rPr>
        <w:t xml:space="preserve">реализации муниципальных программ </w:t>
      </w:r>
      <w:r>
        <w:rPr>
          <w:rFonts w:ascii="Times New Roman" w:hAnsi="Times New Roman" w:cs="Times New Roman"/>
          <w:bCs/>
          <w:sz w:val="28"/>
          <w:szCs w:val="28"/>
        </w:rPr>
        <w:t>до 1 мая. Отчет утверждается главой Инсарского муниципального района и размещается в открытом доступе на официальном сайте Инсарского муниципального района.</w:t>
      </w:r>
    </w:p>
    <w:p w:rsidR="0068417F" w:rsidRDefault="0068417F" w:rsidP="0068417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12C0">
        <w:rPr>
          <w:rFonts w:ascii="Times New Roman" w:hAnsi="Times New Roman" w:cs="Times New Roman"/>
          <w:bCs/>
          <w:sz w:val="28"/>
          <w:szCs w:val="28"/>
        </w:rPr>
        <w:t>Актуализация перечня муниципальных программ, планируемых к реализации, начиная с очередного финансового года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912C0">
        <w:rPr>
          <w:rFonts w:ascii="Times New Roman" w:hAnsi="Times New Roman" w:cs="Times New Roman"/>
          <w:bCs/>
          <w:sz w:val="28"/>
          <w:szCs w:val="28"/>
        </w:rPr>
        <w:t xml:space="preserve"> проводится ежегодно до 1 августа.  Актуализация п</w:t>
      </w:r>
      <w:r>
        <w:rPr>
          <w:rFonts w:ascii="Times New Roman" w:hAnsi="Times New Roman" w:cs="Times New Roman"/>
          <w:bCs/>
          <w:sz w:val="28"/>
          <w:szCs w:val="28"/>
        </w:rPr>
        <w:t>ереч</w:t>
      </w:r>
      <w:r w:rsidRPr="009912C0">
        <w:rPr>
          <w:rFonts w:ascii="Times New Roman" w:hAnsi="Times New Roman" w:cs="Times New Roman"/>
          <w:bCs/>
          <w:sz w:val="28"/>
          <w:szCs w:val="28"/>
        </w:rPr>
        <w:t>ня мероприятий муниципальных программ, планируемых к реализации, начиная с очередного финансового года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912C0">
        <w:rPr>
          <w:rFonts w:ascii="Times New Roman" w:hAnsi="Times New Roman" w:cs="Times New Roman"/>
          <w:bCs/>
          <w:sz w:val="28"/>
          <w:szCs w:val="28"/>
        </w:rPr>
        <w:t xml:space="preserve"> проводится ежегодно до 1 сентября.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Муниципальные программы приводятся в соответствие с решением Совета депутатов о бюджете в течение 2-месяцев со дня вступления в силу</w:t>
      </w:r>
      <w:r w:rsidRPr="000638C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45A7C" w:rsidRDefault="0068417F" w:rsidP="00745A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38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200E">
        <w:rPr>
          <w:rFonts w:ascii="Times New Roman" w:hAnsi="Times New Roman" w:cs="Times New Roman"/>
          <w:sz w:val="28"/>
          <w:szCs w:val="28"/>
        </w:rPr>
        <w:t xml:space="preserve">В соответствии со статьей 173 Бюджетного кодекса Российской Федерации и Федеральным законом от 06.10.2003 г. №131-ФЗ «Об общих принципах организации местного самоуправления в Российской Федерации», постановлением </w:t>
      </w:r>
      <w:r w:rsidRPr="0087200E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Инсарского муниципального района от 31.12.2015 г. №687 «Об утверждении </w:t>
      </w:r>
      <w:r w:rsidRPr="0087200E">
        <w:rPr>
          <w:rFonts w:ascii="Times New Roman" w:hAnsi="Times New Roman"/>
          <w:sz w:val="28"/>
          <w:szCs w:val="28"/>
        </w:rPr>
        <w:t>Порядка разработки и корректировки прогноза социально-экономического развития Инсарского муниципального района на среднесрочный период» ежегодно выносится на публичные слушания и утверждается решением сессии Совета депутатов прогноз основных показателей социально-экономического развития Инсарского муниципального района на 3-летний период в соответствии с бюджетом.</w:t>
      </w:r>
    </w:p>
    <w:p w:rsidR="00745A7C" w:rsidRPr="00745A7C" w:rsidRDefault="00A77980" w:rsidP="00745A7C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1CF">
        <w:rPr>
          <w:rFonts w:ascii="Times New Roman" w:hAnsi="Times New Roman" w:cs="Times New Roman"/>
          <w:b/>
          <w:sz w:val="28"/>
          <w:szCs w:val="28"/>
        </w:rPr>
        <w:t>Приоритеты, цели и задачи реализуемой в муниципальном районе политики в соответствующей сфере экономического развития</w:t>
      </w:r>
    </w:p>
    <w:p w:rsidR="00C7351B" w:rsidRPr="00A411E5" w:rsidRDefault="00C7351B" w:rsidP="00A411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1E5">
        <w:rPr>
          <w:rFonts w:ascii="Times New Roman" w:eastAsia="Calibri" w:hAnsi="Times New Roman" w:cs="Times New Roman"/>
          <w:sz w:val="28"/>
          <w:szCs w:val="28"/>
        </w:rPr>
        <w:t>Исходя из стратегических приоритетов</w:t>
      </w:r>
      <w:r w:rsidR="00A411E5">
        <w:rPr>
          <w:rFonts w:ascii="Times New Roman" w:eastAsia="Calibri" w:hAnsi="Times New Roman" w:cs="Times New Roman"/>
          <w:sz w:val="28"/>
          <w:szCs w:val="28"/>
        </w:rPr>
        <w:t>,</w:t>
      </w:r>
      <w:r w:rsidRPr="00A411E5">
        <w:rPr>
          <w:rFonts w:ascii="Times New Roman" w:eastAsia="Calibri" w:hAnsi="Times New Roman" w:cs="Times New Roman"/>
          <w:sz w:val="28"/>
          <w:szCs w:val="28"/>
        </w:rPr>
        <w:t xml:space="preserve"> целью </w:t>
      </w:r>
      <w:r w:rsidR="00A411E5">
        <w:rPr>
          <w:rFonts w:ascii="Times New Roman" w:eastAsia="Calibri" w:hAnsi="Times New Roman" w:cs="Times New Roman"/>
          <w:sz w:val="28"/>
          <w:szCs w:val="28"/>
        </w:rPr>
        <w:t>П</w:t>
      </w:r>
      <w:r w:rsidRPr="00A411E5">
        <w:rPr>
          <w:rFonts w:ascii="Times New Roman" w:eastAsia="Calibri" w:hAnsi="Times New Roman" w:cs="Times New Roman"/>
          <w:sz w:val="28"/>
          <w:szCs w:val="28"/>
        </w:rPr>
        <w:t xml:space="preserve">рограммы является создание условий для обеспечения устойчивого экономического развития </w:t>
      </w:r>
      <w:r w:rsidRPr="00A411E5">
        <w:rPr>
          <w:rFonts w:ascii="Times New Roman" w:hAnsi="Times New Roman" w:cs="Times New Roman"/>
          <w:sz w:val="28"/>
          <w:szCs w:val="28"/>
        </w:rPr>
        <w:t>и улучшения инвестиционной привлекательности Инсарского</w:t>
      </w:r>
      <w:r w:rsidRPr="00A411E5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Pr="00A411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11E5" w:rsidRPr="009F0605" w:rsidRDefault="00C7351B" w:rsidP="009F0605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411E5">
        <w:rPr>
          <w:sz w:val="28"/>
          <w:szCs w:val="28"/>
        </w:rPr>
        <w:t xml:space="preserve">Для достижения указанной цели необходимо решить следующие задачи: </w:t>
      </w:r>
    </w:p>
    <w:p w:rsidR="00A411E5" w:rsidRPr="00A411E5" w:rsidRDefault="00A411E5" w:rsidP="00A411E5">
      <w:pPr>
        <w:pStyle w:val="ac"/>
        <w:numPr>
          <w:ilvl w:val="0"/>
          <w:numId w:val="9"/>
        </w:numPr>
        <w:spacing w:before="0" w:beforeAutospacing="0" w:after="0" w:afterAutospacing="0"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A411E5">
        <w:rPr>
          <w:sz w:val="28"/>
          <w:szCs w:val="28"/>
        </w:rPr>
        <w:t>величение притока инвестиционных ресурсов в район;</w:t>
      </w:r>
    </w:p>
    <w:p w:rsidR="00A411E5" w:rsidRPr="00A411E5" w:rsidRDefault="00A411E5" w:rsidP="00A411E5">
      <w:pPr>
        <w:pStyle w:val="ac"/>
        <w:numPr>
          <w:ilvl w:val="0"/>
          <w:numId w:val="9"/>
        </w:numPr>
        <w:spacing w:before="0" w:beforeAutospacing="0" w:after="0" w:afterAutospacing="0"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411E5">
        <w:rPr>
          <w:sz w:val="28"/>
          <w:szCs w:val="28"/>
        </w:rPr>
        <w:t>овышение конкурентоспособности экономики;</w:t>
      </w:r>
    </w:p>
    <w:p w:rsidR="009F0605" w:rsidRDefault="00A411E5" w:rsidP="009F0605">
      <w:pPr>
        <w:pStyle w:val="ac"/>
        <w:numPr>
          <w:ilvl w:val="0"/>
          <w:numId w:val="9"/>
        </w:numPr>
        <w:spacing w:before="0" w:beforeAutospacing="0" w:after="0" w:afterAutospacing="0" w:line="360" w:lineRule="auto"/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411E5">
        <w:rPr>
          <w:sz w:val="28"/>
          <w:szCs w:val="28"/>
        </w:rPr>
        <w:t>оздание диверсифицированной экономики.</w:t>
      </w:r>
    </w:p>
    <w:p w:rsidR="009F0605" w:rsidRDefault="009F0605" w:rsidP="009F0605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F0605">
        <w:rPr>
          <w:sz w:val="28"/>
          <w:szCs w:val="28"/>
        </w:rPr>
        <w:t>Приоритет</w:t>
      </w:r>
      <w:r>
        <w:rPr>
          <w:sz w:val="28"/>
          <w:szCs w:val="28"/>
        </w:rPr>
        <w:t xml:space="preserve">ными направлениями </w:t>
      </w:r>
      <w:r w:rsidRPr="009F0605">
        <w:rPr>
          <w:sz w:val="28"/>
          <w:szCs w:val="28"/>
        </w:rPr>
        <w:t xml:space="preserve">в сфере реализации Программы являются: </w:t>
      </w:r>
    </w:p>
    <w:p w:rsidR="009F0605" w:rsidRDefault="009F0605" w:rsidP="00186939">
      <w:pPr>
        <w:pStyle w:val="ac"/>
        <w:numPr>
          <w:ilvl w:val="0"/>
          <w:numId w:val="10"/>
        </w:numPr>
        <w:tabs>
          <w:tab w:val="left" w:pos="993"/>
        </w:tabs>
        <w:spacing w:before="0" w:beforeAutospacing="0" w:after="0" w:afterAutospacing="0" w:line="360" w:lineRule="auto"/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>развитие промышленного комплекса;</w:t>
      </w:r>
    </w:p>
    <w:p w:rsidR="009F0605" w:rsidRDefault="009F0605" w:rsidP="00186939">
      <w:pPr>
        <w:pStyle w:val="ac"/>
        <w:numPr>
          <w:ilvl w:val="0"/>
          <w:numId w:val="10"/>
        </w:numPr>
        <w:tabs>
          <w:tab w:val="left" w:pos="993"/>
        </w:tabs>
        <w:spacing w:before="0" w:beforeAutospacing="0" w:after="0" w:afterAutospacing="0" w:line="360" w:lineRule="auto"/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</w:t>
      </w:r>
      <w:r w:rsidRPr="00A411E5">
        <w:rPr>
          <w:sz w:val="28"/>
          <w:szCs w:val="28"/>
        </w:rPr>
        <w:t>благоприятно</w:t>
      </w:r>
      <w:r w:rsidR="00186939">
        <w:rPr>
          <w:sz w:val="28"/>
          <w:szCs w:val="28"/>
        </w:rPr>
        <w:t>й</w:t>
      </w:r>
      <w:r w:rsidRPr="00A411E5">
        <w:rPr>
          <w:sz w:val="28"/>
          <w:szCs w:val="28"/>
        </w:rPr>
        <w:t xml:space="preserve"> инвестиционно</w:t>
      </w:r>
      <w:r>
        <w:rPr>
          <w:sz w:val="28"/>
          <w:szCs w:val="28"/>
        </w:rPr>
        <w:t>й среды;</w:t>
      </w:r>
    </w:p>
    <w:p w:rsidR="009F0605" w:rsidRDefault="009F0605" w:rsidP="00186939">
      <w:pPr>
        <w:pStyle w:val="ac"/>
        <w:numPr>
          <w:ilvl w:val="0"/>
          <w:numId w:val="10"/>
        </w:numPr>
        <w:tabs>
          <w:tab w:val="left" w:pos="993"/>
        </w:tabs>
        <w:spacing w:before="0" w:beforeAutospacing="0" w:after="0" w:afterAutospacing="0" w:line="360" w:lineRule="auto"/>
        <w:ind w:left="0" w:firstLine="698"/>
        <w:jc w:val="both"/>
        <w:rPr>
          <w:sz w:val="28"/>
          <w:szCs w:val="28"/>
        </w:rPr>
      </w:pPr>
      <w:r w:rsidRPr="00CF4AE9">
        <w:rPr>
          <w:sz w:val="28"/>
          <w:szCs w:val="28"/>
        </w:rPr>
        <w:t xml:space="preserve">развитие </w:t>
      </w:r>
      <w:r w:rsidR="00186939">
        <w:rPr>
          <w:sz w:val="28"/>
          <w:szCs w:val="28"/>
        </w:rPr>
        <w:t xml:space="preserve">инфраструктуры </w:t>
      </w:r>
      <w:r w:rsidRPr="00CF4AE9">
        <w:rPr>
          <w:sz w:val="28"/>
          <w:szCs w:val="28"/>
        </w:rPr>
        <w:t>потребительского рынка</w:t>
      </w:r>
      <w:r w:rsidR="00186939">
        <w:rPr>
          <w:sz w:val="28"/>
          <w:szCs w:val="28"/>
        </w:rPr>
        <w:t>, товаров, работ и услуг</w:t>
      </w:r>
      <w:r w:rsidRPr="00CF4AE9">
        <w:rPr>
          <w:sz w:val="28"/>
          <w:szCs w:val="28"/>
        </w:rPr>
        <w:t>;</w:t>
      </w:r>
    </w:p>
    <w:p w:rsidR="00186939" w:rsidRPr="009F0605" w:rsidRDefault="00186939" w:rsidP="00186939">
      <w:pPr>
        <w:pStyle w:val="ac"/>
        <w:numPr>
          <w:ilvl w:val="0"/>
          <w:numId w:val="10"/>
        </w:numPr>
        <w:tabs>
          <w:tab w:val="left" w:pos="993"/>
        </w:tabs>
        <w:spacing w:before="0" w:beforeAutospacing="0" w:after="0" w:afterAutospacing="0" w:line="360" w:lineRule="auto"/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>развитие конкуренции в районе;</w:t>
      </w:r>
    </w:p>
    <w:p w:rsidR="009F0605" w:rsidRDefault="009F0605" w:rsidP="00186939">
      <w:pPr>
        <w:pStyle w:val="Default"/>
        <w:numPr>
          <w:ilvl w:val="1"/>
          <w:numId w:val="10"/>
        </w:numPr>
        <w:tabs>
          <w:tab w:val="left" w:pos="993"/>
        </w:tabs>
        <w:spacing w:line="360" w:lineRule="exact"/>
        <w:ind w:left="0" w:firstLine="698"/>
        <w:jc w:val="both"/>
        <w:rPr>
          <w:color w:val="auto"/>
          <w:sz w:val="28"/>
          <w:szCs w:val="28"/>
        </w:rPr>
      </w:pPr>
      <w:r w:rsidRPr="00CF4AE9">
        <w:rPr>
          <w:color w:val="auto"/>
          <w:sz w:val="28"/>
          <w:szCs w:val="28"/>
        </w:rPr>
        <w:t>развитие системы стратегического планирования</w:t>
      </w:r>
      <w:r w:rsidR="00186939">
        <w:rPr>
          <w:color w:val="auto"/>
          <w:sz w:val="28"/>
          <w:szCs w:val="28"/>
        </w:rPr>
        <w:t xml:space="preserve"> района.</w:t>
      </w:r>
      <w:r w:rsidRPr="00CF4AE9">
        <w:rPr>
          <w:color w:val="auto"/>
          <w:sz w:val="28"/>
          <w:szCs w:val="28"/>
        </w:rPr>
        <w:t xml:space="preserve"> </w:t>
      </w:r>
    </w:p>
    <w:p w:rsidR="00186939" w:rsidRPr="00186939" w:rsidRDefault="00186939" w:rsidP="00186939">
      <w:pPr>
        <w:pStyle w:val="Default"/>
        <w:tabs>
          <w:tab w:val="left" w:pos="993"/>
        </w:tabs>
        <w:spacing w:line="360" w:lineRule="exact"/>
        <w:ind w:left="698"/>
        <w:jc w:val="both"/>
        <w:rPr>
          <w:color w:val="auto"/>
          <w:sz w:val="28"/>
          <w:szCs w:val="28"/>
        </w:rPr>
      </w:pPr>
    </w:p>
    <w:p w:rsidR="00FD7A0B" w:rsidRPr="00FD7A0B" w:rsidRDefault="004B127B" w:rsidP="00D148C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7A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7A0B" w:rsidRPr="00FD7A0B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FD7A0B">
        <w:rPr>
          <w:rFonts w:ascii="Times New Roman" w:hAnsi="Times New Roman" w:cs="Times New Roman"/>
          <w:sz w:val="28"/>
          <w:szCs w:val="28"/>
        </w:rPr>
        <w:t>мероприятий П</w:t>
      </w:r>
      <w:r w:rsidR="00FD7A0B" w:rsidRPr="00FD7A0B">
        <w:rPr>
          <w:rFonts w:ascii="Times New Roman" w:eastAsia="Calibri" w:hAnsi="Times New Roman" w:cs="Times New Roman"/>
          <w:sz w:val="28"/>
          <w:szCs w:val="28"/>
        </w:rPr>
        <w:t xml:space="preserve">рограммы позволит достичь следующих результатов: </w:t>
      </w:r>
    </w:p>
    <w:p w:rsidR="00D148C5" w:rsidRPr="008546CC" w:rsidRDefault="00D148C5" w:rsidP="00D148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8546CC">
        <w:rPr>
          <w:rFonts w:ascii="Times New Roman" w:hAnsi="Times New Roman" w:cs="Times New Roman"/>
          <w:sz w:val="28"/>
          <w:szCs w:val="28"/>
          <w:u w:val="single"/>
        </w:rPr>
        <w:t xml:space="preserve"> подразделе «Развитие промышленного комплекса»:</w:t>
      </w:r>
    </w:p>
    <w:p w:rsidR="00D148C5" w:rsidRPr="00D148C5" w:rsidRDefault="00D148C5" w:rsidP="00D148C5">
      <w:pPr>
        <w:pStyle w:val="a4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5">
        <w:rPr>
          <w:rFonts w:ascii="Times New Roman" w:hAnsi="Times New Roman" w:cs="Times New Roman"/>
          <w:sz w:val="28"/>
          <w:szCs w:val="28"/>
        </w:rPr>
        <w:t xml:space="preserve">увеличение объема отгруженных товаров собственного производства, выполненных работ и услуг собственными силами по видам экономической деятельности «Обрабатывающие производства», «Обеспечение электрической энергией, газом и паром; кондиционирование воздуха», «Водоснабжение; </w:t>
      </w:r>
      <w:r w:rsidRPr="00D148C5">
        <w:rPr>
          <w:rFonts w:ascii="Times New Roman" w:hAnsi="Times New Roman" w:cs="Times New Roman"/>
          <w:sz w:val="28"/>
          <w:szCs w:val="28"/>
        </w:rPr>
        <w:lastRenderedPageBreak/>
        <w:t>водоотведение, организация сбора и утилизации отходов, деятельность по ликвидации загрязнений»  до 4</w:t>
      </w:r>
      <w:r w:rsidR="00745A7C">
        <w:rPr>
          <w:rFonts w:ascii="Times New Roman" w:hAnsi="Times New Roman" w:cs="Times New Roman"/>
          <w:sz w:val="28"/>
          <w:szCs w:val="28"/>
        </w:rPr>
        <w:t>,0</w:t>
      </w:r>
      <w:r w:rsidRPr="00D148C5">
        <w:rPr>
          <w:rFonts w:ascii="Times New Roman" w:hAnsi="Times New Roman" w:cs="Times New Roman"/>
          <w:sz w:val="28"/>
          <w:szCs w:val="28"/>
        </w:rPr>
        <w:t xml:space="preserve"> млрд. рублей к 2025 году;</w:t>
      </w:r>
    </w:p>
    <w:p w:rsidR="00D148C5" w:rsidRPr="00D148C5" w:rsidRDefault="00D148C5" w:rsidP="00D148C5">
      <w:pPr>
        <w:pStyle w:val="a4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5">
        <w:rPr>
          <w:rFonts w:ascii="Times New Roman" w:hAnsi="Times New Roman" w:cs="Times New Roman"/>
          <w:sz w:val="28"/>
          <w:szCs w:val="28"/>
        </w:rPr>
        <w:t>повышение производительности труда в обрабатывающих производствах</w:t>
      </w:r>
      <w:r w:rsidR="00745A7C">
        <w:rPr>
          <w:rFonts w:ascii="Times New Roman" w:hAnsi="Times New Roman" w:cs="Times New Roman"/>
          <w:sz w:val="28"/>
          <w:szCs w:val="28"/>
        </w:rPr>
        <w:t xml:space="preserve"> до 5535,0</w:t>
      </w:r>
      <w:r>
        <w:rPr>
          <w:rFonts w:ascii="Times New Roman" w:hAnsi="Times New Roman" w:cs="Times New Roman"/>
          <w:sz w:val="28"/>
          <w:szCs w:val="28"/>
        </w:rPr>
        <w:t xml:space="preserve"> тыс.руб.  к 2025 году.</w:t>
      </w:r>
    </w:p>
    <w:p w:rsidR="00D148C5" w:rsidRPr="008546CC" w:rsidRDefault="00D148C5" w:rsidP="00D148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8546CC">
        <w:rPr>
          <w:rFonts w:ascii="Times New Roman" w:hAnsi="Times New Roman" w:cs="Times New Roman"/>
          <w:sz w:val="28"/>
          <w:szCs w:val="28"/>
          <w:u w:val="single"/>
        </w:rPr>
        <w:t xml:space="preserve"> подразделе «</w:t>
      </w:r>
      <w:r>
        <w:rPr>
          <w:rFonts w:ascii="Times New Roman" w:hAnsi="Times New Roman" w:cs="Times New Roman"/>
          <w:sz w:val="28"/>
          <w:szCs w:val="28"/>
          <w:u w:val="single"/>
        </w:rPr>
        <w:t>Формирование благоприятной инвестиционной среды</w:t>
      </w:r>
      <w:r w:rsidRPr="008546CC">
        <w:rPr>
          <w:rFonts w:ascii="Times New Roman" w:hAnsi="Times New Roman" w:cs="Times New Roman"/>
          <w:sz w:val="28"/>
          <w:szCs w:val="28"/>
          <w:u w:val="single"/>
        </w:rPr>
        <w:t>»:</w:t>
      </w:r>
    </w:p>
    <w:p w:rsidR="00D148C5" w:rsidRPr="00D148C5" w:rsidRDefault="00D148C5" w:rsidP="00D148C5">
      <w:pPr>
        <w:pStyle w:val="a4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5">
        <w:rPr>
          <w:rFonts w:ascii="Times New Roman" w:hAnsi="Times New Roman" w:cs="Times New Roman"/>
          <w:sz w:val="28"/>
          <w:szCs w:val="28"/>
        </w:rPr>
        <w:t xml:space="preserve">увеличение объема инвестиций в основной капитал за счет всех источников финансирования до </w:t>
      </w:r>
      <w:r w:rsidR="00745A7C">
        <w:rPr>
          <w:rFonts w:ascii="Times New Roman" w:hAnsi="Times New Roman" w:cs="Times New Roman"/>
          <w:sz w:val="28"/>
          <w:szCs w:val="28"/>
        </w:rPr>
        <w:t>15,0</w:t>
      </w:r>
      <w:r w:rsidRPr="00D148C5">
        <w:rPr>
          <w:rFonts w:ascii="Times New Roman" w:hAnsi="Times New Roman" w:cs="Times New Roman"/>
          <w:sz w:val="28"/>
          <w:szCs w:val="28"/>
        </w:rPr>
        <w:t xml:space="preserve"> млн.руб. к 2025 году;</w:t>
      </w:r>
    </w:p>
    <w:p w:rsidR="00D148C5" w:rsidRPr="00D148C5" w:rsidRDefault="00D148C5" w:rsidP="00D148C5">
      <w:pPr>
        <w:pStyle w:val="a4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5">
        <w:rPr>
          <w:rFonts w:ascii="Times New Roman" w:hAnsi="Times New Roman" w:cs="Times New Roman"/>
          <w:sz w:val="28"/>
          <w:szCs w:val="28"/>
        </w:rPr>
        <w:t>увеличение объема инвестиций в основной капитал за счет внебюджетных источников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745A7C">
        <w:rPr>
          <w:rFonts w:ascii="Times New Roman" w:hAnsi="Times New Roman" w:cs="Times New Roman"/>
          <w:sz w:val="28"/>
          <w:szCs w:val="28"/>
        </w:rPr>
        <w:t>13,3</w:t>
      </w:r>
      <w:r>
        <w:rPr>
          <w:rFonts w:ascii="Times New Roman" w:hAnsi="Times New Roman" w:cs="Times New Roman"/>
          <w:sz w:val="28"/>
          <w:szCs w:val="28"/>
        </w:rPr>
        <w:t xml:space="preserve"> млн.руб. к 2025 году.</w:t>
      </w:r>
    </w:p>
    <w:p w:rsidR="00D148C5" w:rsidRPr="00D148C5" w:rsidRDefault="00D148C5" w:rsidP="00D148C5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8546CC">
        <w:rPr>
          <w:rFonts w:ascii="Times New Roman" w:hAnsi="Times New Roman" w:cs="Times New Roman"/>
          <w:sz w:val="28"/>
          <w:szCs w:val="28"/>
          <w:u w:val="single"/>
        </w:rPr>
        <w:t xml:space="preserve"> подразделе «</w:t>
      </w:r>
      <w:r>
        <w:rPr>
          <w:rFonts w:ascii="Times New Roman" w:hAnsi="Times New Roman" w:cs="Times New Roman"/>
          <w:sz w:val="28"/>
          <w:szCs w:val="28"/>
          <w:u w:val="single"/>
        </w:rPr>
        <w:t>Развитие инфраструктуры потребительского рынка товаров, работ и услуг</w:t>
      </w:r>
      <w:r w:rsidRPr="008546CC">
        <w:rPr>
          <w:rFonts w:ascii="Times New Roman" w:hAnsi="Times New Roman" w:cs="Times New Roman"/>
          <w:sz w:val="28"/>
          <w:szCs w:val="28"/>
          <w:u w:val="single"/>
        </w:rPr>
        <w:t>»:</w:t>
      </w:r>
    </w:p>
    <w:p w:rsidR="00D148C5" w:rsidRPr="00D148C5" w:rsidRDefault="00D148C5" w:rsidP="00D148C5">
      <w:pPr>
        <w:pStyle w:val="a4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5">
        <w:rPr>
          <w:rFonts w:ascii="Times New Roman" w:hAnsi="Times New Roman" w:cs="Times New Roman"/>
          <w:sz w:val="28"/>
          <w:szCs w:val="28"/>
        </w:rPr>
        <w:t>повышение объема оборота розничной торговли в</w:t>
      </w:r>
      <w:r w:rsidR="00745A7C">
        <w:rPr>
          <w:rFonts w:ascii="Times New Roman" w:hAnsi="Times New Roman" w:cs="Times New Roman"/>
          <w:sz w:val="28"/>
          <w:szCs w:val="28"/>
        </w:rPr>
        <w:t>о всех каналах реализации до 712,0</w:t>
      </w:r>
      <w:r w:rsidRPr="00D148C5">
        <w:rPr>
          <w:rFonts w:ascii="Times New Roman" w:hAnsi="Times New Roman" w:cs="Times New Roman"/>
          <w:sz w:val="28"/>
          <w:szCs w:val="28"/>
        </w:rPr>
        <w:t xml:space="preserve"> мл</w:t>
      </w:r>
      <w:r w:rsidR="00745A7C">
        <w:rPr>
          <w:rFonts w:ascii="Times New Roman" w:hAnsi="Times New Roman" w:cs="Times New Roman"/>
          <w:sz w:val="28"/>
          <w:szCs w:val="28"/>
        </w:rPr>
        <w:t>н</w:t>
      </w:r>
      <w:r w:rsidRPr="00D148C5">
        <w:rPr>
          <w:rFonts w:ascii="Times New Roman" w:hAnsi="Times New Roman" w:cs="Times New Roman"/>
          <w:sz w:val="28"/>
          <w:szCs w:val="28"/>
        </w:rPr>
        <w:t>.руб. к 2025 г.;</w:t>
      </w:r>
    </w:p>
    <w:p w:rsidR="00D148C5" w:rsidRPr="00D148C5" w:rsidRDefault="00D148C5" w:rsidP="00D148C5">
      <w:pPr>
        <w:pStyle w:val="a4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5">
        <w:rPr>
          <w:rFonts w:ascii="Times New Roman" w:hAnsi="Times New Roman" w:cs="Times New Roman"/>
          <w:sz w:val="28"/>
          <w:szCs w:val="28"/>
        </w:rPr>
        <w:t>увеличение оборота розничной торговли в расчете на 1 жителя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745A7C">
        <w:rPr>
          <w:rFonts w:ascii="Times New Roman" w:hAnsi="Times New Roman" w:cs="Times New Roman"/>
          <w:sz w:val="28"/>
          <w:szCs w:val="28"/>
        </w:rPr>
        <w:t>70,5</w:t>
      </w:r>
      <w:r>
        <w:rPr>
          <w:rFonts w:ascii="Times New Roman" w:hAnsi="Times New Roman" w:cs="Times New Roman"/>
          <w:sz w:val="28"/>
          <w:szCs w:val="28"/>
        </w:rPr>
        <w:t xml:space="preserve"> тыс.руб. к 2025 году.</w:t>
      </w:r>
    </w:p>
    <w:p w:rsidR="00D148C5" w:rsidRPr="00D148C5" w:rsidRDefault="00D148C5" w:rsidP="00D148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8546CC">
        <w:rPr>
          <w:rFonts w:ascii="Times New Roman" w:hAnsi="Times New Roman" w:cs="Times New Roman"/>
          <w:sz w:val="28"/>
          <w:szCs w:val="28"/>
          <w:u w:val="single"/>
        </w:rPr>
        <w:t xml:space="preserve"> подразделе «</w:t>
      </w:r>
      <w:r>
        <w:rPr>
          <w:rFonts w:ascii="Times New Roman" w:hAnsi="Times New Roman" w:cs="Times New Roman"/>
          <w:sz w:val="28"/>
          <w:szCs w:val="28"/>
          <w:u w:val="single"/>
        </w:rPr>
        <w:t>Развитие конкуренции</w:t>
      </w:r>
      <w:r w:rsidRPr="008546CC">
        <w:rPr>
          <w:rFonts w:ascii="Times New Roman" w:hAnsi="Times New Roman" w:cs="Times New Roman"/>
          <w:sz w:val="28"/>
          <w:szCs w:val="28"/>
          <w:u w:val="single"/>
        </w:rPr>
        <w:t>»:</w:t>
      </w:r>
    </w:p>
    <w:p w:rsidR="00D148C5" w:rsidRPr="00D148C5" w:rsidRDefault="00D148C5" w:rsidP="00D148C5">
      <w:pPr>
        <w:pStyle w:val="a4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5">
        <w:rPr>
          <w:rFonts w:ascii="Times New Roman" w:hAnsi="Times New Roman" w:cs="Times New Roman"/>
          <w:sz w:val="28"/>
          <w:szCs w:val="28"/>
        </w:rPr>
        <w:t>увеличение доли выполненных мероприятий, обеспечивающих достижение установленных результатов, предусмотренных документами по развитию конкуренции и инвестиционной деятельности до 84% к 2025 году;</w:t>
      </w:r>
    </w:p>
    <w:p w:rsidR="00D148C5" w:rsidRPr="00D148C5" w:rsidRDefault="00D148C5" w:rsidP="00D148C5">
      <w:pPr>
        <w:pStyle w:val="a4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5">
        <w:rPr>
          <w:rFonts w:ascii="Times New Roman" w:hAnsi="Times New Roman" w:cs="Times New Roman"/>
          <w:sz w:val="28"/>
          <w:szCs w:val="28"/>
        </w:rPr>
        <w:t>повышение уровня удовлетворенности потребителей качеством официальной информации (понятность изложения, удобство получения и доступность) о состоянии конкурентной среды на рынках товаров и услуг, размещаемой муниципальными образованиями  до 90% к 2025 году;</w:t>
      </w:r>
    </w:p>
    <w:p w:rsidR="00D148C5" w:rsidRPr="00D148C5" w:rsidRDefault="00D148C5" w:rsidP="00D148C5">
      <w:pPr>
        <w:pStyle w:val="a4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5">
        <w:rPr>
          <w:rFonts w:ascii="Times New Roman" w:hAnsi="Times New Roman" w:cs="Times New Roman"/>
          <w:sz w:val="28"/>
          <w:szCs w:val="28"/>
        </w:rPr>
        <w:t>увеличение доли закупок у субъектов малого и среднего предпринимательства в общем годовом стоимостном объеме закупок, осуществляемых в соответствии с Федеральным законом "О закупках товаров, работ, услуг отдельными видами юридических лиц" до 70% к 2025 году;</w:t>
      </w:r>
    </w:p>
    <w:p w:rsidR="00D148C5" w:rsidRPr="00D148C5" w:rsidRDefault="00D148C5" w:rsidP="00D148C5">
      <w:pPr>
        <w:pStyle w:val="a4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5">
        <w:rPr>
          <w:rFonts w:ascii="Times New Roman" w:hAnsi="Times New Roman" w:cs="Times New Roman"/>
          <w:sz w:val="28"/>
          <w:szCs w:val="28"/>
        </w:rPr>
        <w:t>увеличение количества субъектов малого и среднего предпринимательства, получивших государственную поддержку до 5 к 2025 году;</w:t>
      </w:r>
    </w:p>
    <w:p w:rsidR="00D148C5" w:rsidRPr="00D148C5" w:rsidRDefault="00D148C5" w:rsidP="00D148C5">
      <w:pPr>
        <w:pStyle w:val="a4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5">
        <w:rPr>
          <w:rFonts w:ascii="Times New Roman" w:hAnsi="Times New Roman" w:cs="Times New Roman"/>
          <w:sz w:val="28"/>
          <w:szCs w:val="28"/>
        </w:rPr>
        <w:lastRenderedPageBreak/>
        <w:t xml:space="preserve">рост соотношения количества оформленного безхозяйного имущества к общему количеству безхозяйного имущества  </w:t>
      </w:r>
      <w:r>
        <w:rPr>
          <w:rFonts w:ascii="Times New Roman" w:hAnsi="Times New Roman" w:cs="Times New Roman"/>
          <w:sz w:val="28"/>
          <w:szCs w:val="28"/>
        </w:rPr>
        <w:t>до 23% к 2025 году.</w:t>
      </w:r>
    </w:p>
    <w:p w:rsidR="00D148C5" w:rsidRPr="00D148C5" w:rsidRDefault="00D148C5" w:rsidP="00D148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8546CC">
        <w:rPr>
          <w:rFonts w:ascii="Times New Roman" w:hAnsi="Times New Roman" w:cs="Times New Roman"/>
          <w:sz w:val="28"/>
          <w:szCs w:val="28"/>
          <w:u w:val="single"/>
        </w:rPr>
        <w:t xml:space="preserve"> подразделе «</w:t>
      </w:r>
      <w:r>
        <w:rPr>
          <w:rFonts w:ascii="Times New Roman" w:hAnsi="Times New Roman" w:cs="Times New Roman"/>
          <w:sz w:val="28"/>
          <w:szCs w:val="28"/>
          <w:u w:val="single"/>
        </w:rPr>
        <w:t>Стратегическое планирование</w:t>
      </w:r>
      <w:r w:rsidRPr="008546CC">
        <w:rPr>
          <w:rFonts w:ascii="Times New Roman" w:hAnsi="Times New Roman" w:cs="Times New Roman"/>
          <w:sz w:val="28"/>
          <w:szCs w:val="28"/>
          <w:u w:val="single"/>
        </w:rPr>
        <w:t>»:</w:t>
      </w:r>
    </w:p>
    <w:p w:rsidR="00D148C5" w:rsidRDefault="00D148C5" w:rsidP="00D148C5">
      <w:pPr>
        <w:pStyle w:val="a4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5">
        <w:rPr>
          <w:rFonts w:ascii="Times New Roman" w:hAnsi="Times New Roman" w:cs="Times New Roman"/>
          <w:sz w:val="28"/>
          <w:szCs w:val="28"/>
        </w:rPr>
        <w:t>увеличение доли выполненных мероприятий, обеспечивающих достижение установленных результатов, предусмотренных стратегическими и программными документами до 100% к 2025 году;</w:t>
      </w:r>
    </w:p>
    <w:p w:rsidR="004B127B" w:rsidRPr="00D148C5" w:rsidRDefault="00D148C5" w:rsidP="00D148C5">
      <w:pPr>
        <w:pStyle w:val="a4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8C5">
        <w:rPr>
          <w:rFonts w:ascii="Times New Roman" w:hAnsi="Times New Roman" w:cs="Times New Roman"/>
          <w:sz w:val="28"/>
          <w:szCs w:val="28"/>
        </w:rPr>
        <w:t>рост доли расходов бюджета муниципального образования, формируемых в рамках программ до 87% к 2025 году.</w:t>
      </w:r>
    </w:p>
    <w:p w:rsidR="00E869D2" w:rsidRDefault="00A411E5" w:rsidP="00D148C5">
      <w:pPr>
        <w:pStyle w:val="ac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B127B">
        <w:rPr>
          <w:sz w:val="28"/>
          <w:szCs w:val="28"/>
        </w:rPr>
        <w:t>Сроки реализации муниципальной программы 201</w:t>
      </w:r>
      <w:r w:rsidR="004B127B">
        <w:rPr>
          <w:sz w:val="28"/>
          <w:szCs w:val="28"/>
        </w:rPr>
        <w:t>9</w:t>
      </w:r>
      <w:r w:rsidRPr="004B127B">
        <w:rPr>
          <w:sz w:val="28"/>
          <w:szCs w:val="28"/>
        </w:rPr>
        <w:t xml:space="preserve"> - 20</w:t>
      </w:r>
      <w:r w:rsidR="004B127B">
        <w:rPr>
          <w:sz w:val="28"/>
          <w:szCs w:val="28"/>
        </w:rPr>
        <w:t>25</w:t>
      </w:r>
      <w:r w:rsidR="00FD7A0B">
        <w:rPr>
          <w:sz w:val="28"/>
          <w:szCs w:val="28"/>
        </w:rPr>
        <w:t xml:space="preserve"> годы, этапы реализации не выделяются.</w:t>
      </w:r>
    </w:p>
    <w:p w:rsidR="00F92D3E" w:rsidRPr="00D45959" w:rsidRDefault="00A77980" w:rsidP="00D45959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1CF">
        <w:rPr>
          <w:rFonts w:ascii="Times New Roman" w:hAnsi="Times New Roman" w:cs="Times New Roman"/>
          <w:b/>
          <w:sz w:val="28"/>
          <w:szCs w:val="28"/>
        </w:rPr>
        <w:t>Общая характеристика основных мероприятий муниципальной программы</w:t>
      </w:r>
    </w:p>
    <w:p w:rsidR="00F92D3E" w:rsidRDefault="00F92D3E" w:rsidP="00F92D3E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D3E">
        <w:rPr>
          <w:rFonts w:ascii="Times New Roman" w:eastAsia="Calibri" w:hAnsi="Times New Roman" w:cs="Times New Roman"/>
          <w:sz w:val="28"/>
          <w:szCs w:val="28"/>
        </w:rPr>
        <w:t xml:space="preserve">Программа включает в себя </w:t>
      </w:r>
      <w:r w:rsidRPr="00F92D3E">
        <w:rPr>
          <w:rFonts w:ascii="Times New Roman" w:hAnsi="Times New Roman" w:cs="Times New Roman"/>
          <w:sz w:val="28"/>
          <w:szCs w:val="28"/>
        </w:rPr>
        <w:t xml:space="preserve">5 подразделов: </w:t>
      </w:r>
    </w:p>
    <w:p w:rsidR="00F92D3E" w:rsidRPr="006F2A70" w:rsidRDefault="00F92D3E" w:rsidP="00DD76A5">
      <w:pPr>
        <w:pStyle w:val="a4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F2A70">
        <w:rPr>
          <w:rFonts w:ascii="Times New Roman" w:hAnsi="Times New Roman" w:cs="Times New Roman"/>
          <w:sz w:val="28"/>
          <w:szCs w:val="28"/>
        </w:rPr>
        <w:t>Развитие 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92D3E" w:rsidRPr="006F2A70" w:rsidRDefault="00F92D3E" w:rsidP="00DD76A5">
      <w:pPr>
        <w:pStyle w:val="a4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F2A70">
        <w:rPr>
          <w:rFonts w:ascii="Times New Roman" w:hAnsi="Times New Roman" w:cs="Times New Roman"/>
          <w:sz w:val="28"/>
          <w:szCs w:val="28"/>
        </w:rPr>
        <w:t>Формирование благоприятной инвестиционной среды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92D3E" w:rsidRPr="002E5B7F" w:rsidRDefault="00F92D3E" w:rsidP="00DD76A5">
      <w:pPr>
        <w:pStyle w:val="a4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E5B7F">
        <w:rPr>
          <w:rFonts w:ascii="Times New Roman" w:hAnsi="Times New Roman" w:cs="Times New Roman"/>
          <w:sz w:val="28"/>
          <w:szCs w:val="28"/>
        </w:rPr>
        <w:t>Развитие инфраструктуры потребительского рынка товаров, работ и услуг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92D3E" w:rsidRPr="002E5B7F" w:rsidRDefault="00F92D3E" w:rsidP="00DD76A5">
      <w:pPr>
        <w:pStyle w:val="a4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E5B7F">
        <w:rPr>
          <w:rFonts w:ascii="Times New Roman" w:hAnsi="Times New Roman" w:cs="Times New Roman"/>
          <w:sz w:val="28"/>
          <w:szCs w:val="28"/>
        </w:rPr>
        <w:t>Развитие конкуренции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92D3E" w:rsidRPr="00F92D3E" w:rsidRDefault="00F92D3E" w:rsidP="00DD76A5">
      <w:pPr>
        <w:pStyle w:val="a4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D3E">
        <w:rPr>
          <w:rFonts w:ascii="Times New Roman" w:hAnsi="Times New Roman" w:cs="Times New Roman"/>
          <w:sz w:val="28"/>
          <w:szCs w:val="28"/>
        </w:rPr>
        <w:t>«Стратегическое планирование»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76A5" w:rsidRDefault="00FD7A0B" w:rsidP="00D459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A0B">
        <w:rPr>
          <w:rFonts w:ascii="Times New Roman" w:hAnsi="Times New Roman" w:cs="Times New Roman"/>
          <w:sz w:val="28"/>
          <w:szCs w:val="28"/>
        </w:rPr>
        <w:t>Кажд</w:t>
      </w:r>
      <w:r w:rsidR="00F92D3E">
        <w:rPr>
          <w:rFonts w:ascii="Times New Roman" w:hAnsi="Times New Roman" w:cs="Times New Roman"/>
          <w:sz w:val="28"/>
          <w:szCs w:val="28"/>
        </w:rPr>
        <w:t>ый</w:t>
      </w:r>
      <w:r w:rsidRPr="00FD7A0B">
        <w:rPr>
          <w:rFonts w:ascii="Times New Roman" w:hAnsi="Times New Roman" w:cs="Times New Roman"/>
          <w:sz w:val="28"/>
          <w:szCs w:val="28"/>
        </w:rPr>
        <w:t xml:space="preserve"> из под</w:t>
      </w:r>
      <w:r w:rsidR="00F92D3E">
        <w:rPr>
          <w:rFonts w:ascii="Times New Roman" w:hAnsi="Times New Roman" w:cs="Times New Roman"/>
          <w:sz w:val="28"/>
          <w:szCs w:val="28"/>
        </w:rPr>
        <w:t>разделов</w:t>
      </w:r>
      <w:r w:rsidRPr="00FD7A0B">
        <w:rPr>
          <w:rFonts w:ascii="Times New Roman" w:hAnsi="Times New Roman" w:cs="Times New Roman"/>
          <w:sz w:val="28"/>
          <w:szCs w:val="28"/>
        </w:rPr>
        <w:t xml:space="preserve"> имеет собственную систему целевых ориентиров, согласующихся с целями и задачами муниципальной программы и подкрепленных конкретными мероприятиями, реализуемых в рамках соответствующих основных мероприятий. </w:t>
      </w:r>
    </w:p>
    <w:p w:rsidR="00E869D2" w:rsidRDefault="00E869D2" w:rsidP="00E869D2">
      <w:pPr>
        <w:pStyle w:val="a4"/>
        <w:numPr>
          <w:ilvl w:val="1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7980" w:rsidRPr="00C821CF">
        <w:rPr>
          <w:rFonts w:ascii="Times New Roman" w:hAnsi="Times New Roman" w:cs="Times New Roman"/>
          <w:b/>
          <w:sz w:val="28"/>
          <w:szCs w:val="28"/>
        </w:rPr>
        <w:t>Развитие промышленного комплекса</w:t>
      </w:r>
    </w:p>
    <w:p w:rsidR="000A7E34" w:rsidRDefault="000A7E34" w:rsidP="00DD2D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E34">
        <w:rPr>
          <w:rFonts w:ascii="Times New Roman" w:hAnsi="Times New Roman" w:cs="Times New Roman"/>
          <w:sz w:val="28"/>
          <w:szCs w:val="28"/>
        </w:rPr>
        <w:t xml:space="preserve">Для достижения экономической стабильности в районе, повышения уровня и качества жизни его населения необходимо ускорить преобразования в реальном секторе экономики. Это предполагает наращивание выпуска и расширение ассортимента продукции за счет поддержки и развития конкурентоспособных производств. </w:t>
      </w:r>
    </w:p>
    <w:p w:rsidR="001C71CE" w:rsidRPr="001C71CE" w:rsidRDefault="001C71CE" w:rsidP="001C71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1CE">
        <w:rPr>
          <w:rFonts w:ascii="Times New Roman" w:hAnsi="Times New Roman" w:cs="Times New Roman"/>
          <w:sz w:val="28"/>
          <w:szCs w:val="28"/>
        </w:rPr>
        <w:lastRenderedPageBreak/>
        <w:t xml:space="preserve">Промышленный комплекс обеспечивает наибольший вклад в совокупный выпуск продукции муниципального образования. Высокий уровень налоговой отдачи, заработной платы работников предприятий, обеспеченность ресурсами - основа выбора промышленного производства в качестве приоритетного направления развития.  </w:t>
      </w:r>
    </w:p>
    <w:p w:rsidR="001C71CE" w:rsidRPr="001C71CE" w:rsidRDefault="001C71CE" w:rsidP="001C71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146">
        <w:rPr>
          <w:sz w:val="28"/>
          <w:szCs w:val="28"/>
        </w:rPr>
        <w:t xml:space="preserve">           </w:t>
      </w:r>
      <w:r w:rsidRPr="001C71CE">
        <w:rPr>
          <w:rFonts w:ascii="Times New Roman" w:hAnsi="Times New Roman" w:cs="Times New Roman"/>
          <w:sz w:val="28"/>
          <w:szCs w:val="28"/>
        </w:rPr>
        <w:t>Главными задачами развития промышленного комплекса района являются:</w:t>
      </w:r>
    </w:p>
    <w:p w:rsidR="001C71CE" w:rsidRPr="001C71CE" w:rsidRDefault="001C71CE" w:rsidP="001C71CE">
      <w:pPr>
        <w:pStyle w:val="a4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699"/>
        <w:jc w:val="both"/>
        <w:rPr>
          <w:rFonts w:ascii="Times New Roman" w:hAnsi="Times New Roman" w:cs="Times New Roman"/>
          <w:sz w:val="28"/>
          <w:szCs w:val="28"/>
        </w:rPr>
      </w:pPr>
      <w:r w:rsidRPr="001C71CE">
        <w:rPr>
          <w:rFonts w:ascii="Times New Roman" w:hAnsi="Times New Roman" w:cs="Times New Roman"/>
          <w:sz w:val="28"/>
          <w:szCs w:val="28"/>
        </w:rPr>
        <w:t>определение площадок под расширение существующих промышленных предприятий и создание новых производств;</w:t>
      </w:r>
    </w:p>
    <w:p w:rsidR="001C71CE" w:rsidRPr="001C71CE" w:rsidRDefault="001C71CE" w:rsidP="001C71CE">
      <w:pPr>
        <w:pStyle w:val="a4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699"/>
        <w:jc w:val="both"/>
        <w:rPr>
          <w:rFonts w:ascii="Times New Roman" w:hAnsi="Times New Roman" w:cs="Times New Roman"/>
          <w:sz w:val="28"/>
          <w:szCs w:val="28"/>
        </w:rPr>
      </w:pPr>
      <w:r w:rsidRPr="001C71CE">
        <w:rPr>
          <w:rFonts w:ascii="Times New Roman" w:hAnsi="Times New Roman" w:cs="Times New Roman"/>
          <w:sz w:val="28"/>
          <w:szCs w:val="28"/>
        </w:rPr>
        <w:t>создание условий для инновационного развития промышленного комплекса;</w:t>
      </w:r>
    </w:p>
    <w:p w:rsidR="001C71CE" w:rsidRPr="001C71CE" w:rsidRDefault="001C71CE" w:rsidP="001C71CE">
      <w:pPr>
        <w:pStyle w:val="a4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699"/>
        <w:jc w:val="both"/>
        <w:rPr>
          <w:rFonts w:ascii="Times New Roman" w:hAnsi="Times New Roman" w:cs="Times New Roman"/>
          <w:sz w:val="28"/>
          <w:szCs w:val="28"/>
        </w:rPr>
      </w:pPr>
      <w:r w:rsidRPr="001C71CE">
        <w:rPr>
          <w:rFonts w:ascii="Times New Roman" w:hAnsi="Times New Roman" w:cs="Times New Roman"/>
          <w:sz w:val="28"/>
          <w:szCs w:val="28"/>
        </w:rPr>
        <w:t>технологическое обновление производственных мощностей на основе внедрения передовых российских и зарубежных технологий;</w:t>
      </w:r>
    </w:p>
    <w:p w:rsidR="001C71CE" w:rsidRPr="001C71CE" w:rsidRDefault="001C71CE" w:rsidP="001C71CE">
      <w:pPr>
        <w:pStyle w:val="a4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699"/>
        <w:jc w:val="both"/>
        <w:rPr>
          <w:rFonts w:ascii="Times New Roman" w:hAnsi="Times New Roman" w:cs="Times New Roman"/>
          <w:sz w:val="28"/>
          <w:szCs w:val="28"/>
        </w:rPr>
      </w:pPr>
      <w:r w:rsidRPr="001C71CE">
        <w:rPr>
          <w:rFonts w:ascii="Times New Roman" w:hAnsi="Times New Roman" w:cs="Times New Roman"/>
          <w:sz w:val="28"/>
          <w:szCs w:val="28"/>
        </w:rPr>
        <w:t>внедрение энерго- и ресурсосберегающих технологий производства. </w:t>
      </w:r>
    </w:p>
    <w:p w:rsidR="00E869D2" w:rsidRPr="00E869D2" w:rsidRDefault="00E869D2" w:rsidP="00E869D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189B" w:rsidRPr="00D45959" w:rsidRDefault="00E869D2" w:rsidP="00D45959">
      <w:pPr>
        <w:pStyle w:val="a4"/>
        <w:numPr>
          <w:ilvl w:val="1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7980" w:rsidRPr="00C821CF">
        <w:rPr>
          <w:rFonts w:ascii="Times New Roman" w:hAnsi="Times New Roman" w:cs="Times New Roman"/>
          <w:b/>
          <w:sz w:val="28"/>
          <w:szCs w:val="28"/>
        </w:rPr>
        <w:t>Формирование благоприятной инвестиционной среды</w:t>
      </w:r>
    </w:p>
    <w:p w:rsidR="004B3662" w:rsidRPr="00DD2D3B" w:rsidRDefault="004B3662" w:rsidP="00DD2D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D3B">
        <w:rPr>
          <w:rFonts w:ascii="Times New Roman" w:hAnsi="Times New Roman" w:cs="Times New Roman"/>
          <w:sz w:val="28"/>
          <w:szCs w:val="28"/>
        </w:rPr>
        <w:t>Главной стратегической целью Инвестиционной стратегии является обеспечение благоприятного инвестиционного климата на территории Инсарского муниципального района в интересах повышения качества жизни населения и социально-экономического благосостояния района. Для достижения главной стратегической цели Инвестиционной стратегии необходимо решить ряд задач.</w:t>
      </w:r>
    </w:p>
    <w:p w:rsidR="00DD2D3B" w:rsidRPr="00DD2D3B" w:rsidRDefault="00DD2D3B" w:rsidP="00DD2D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D3B">
        <w:rPr>
          <w:rFonts w:ascii="Times New Roman" w:hAnsi="Times New Roman" w:cs="Times New Roman"/>
          <w:sz w:val="28"/>
          <w:szCs w:val="28"/>
        </w:rPr>
        <w:t>Инвестиционный климат Инсарского  муниципального района характеризуется как благоприятный. Это обусловлено, в первую очередь, активным развитием сельскохозяйственных предприятий и предприятий переработки.</w:t>
      </w:r>
    </w:p>
    <w:p w:rsidR="00DD2D3B" w:rsidRDefault="00DD2D3B" w:rsidP="00DD2D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D3B">
        <w:rPr>
          <w:rFonts w:ascii="Times New Roman" w:hAnsi="Times New Roman" w:cs="Times New Roman"/>
          <w:sz w:val="28"/>
          <w:szCs w:val="28"/>
        </w:rPr>
        <w:t xml:space="preserve"> В последние годы отмечены значительные вложения инвестиций в основной капитал в Инсарском муниципальном районе.</w:t>
      </w:r>
    </w:p>
    <w:p w:rsidR="00DD2D3B" w:rsidRDefault="00DD2D3B" w:rsidP="00DD2D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D3B">
        <w:rPr>
          <w:rFonts w:ascii="Times New Roman" w:hAnsi="Times New Roman" w:cs="Times New Roman"/>
          <w:sz w:val="28"/>
          <w:szCs w:val="28"/>
        </w:rPr>
        <w:t>В частности, в 2015 году инвестиции в основной капитал за счет всех источников финансирования составили в 2015 году – 76,2 млн. руб., в 2016 году – 81,8 млн.руб., в 2017 году – 87,5 млн.руб.</w:t>
      </w:r>
    </w:p>
    <w:p w:rsidR="007E212B" w:rsidRDefault="007E212B" w:rsidP="00DD2D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структуры привлеченных средств показывает, что большую долю </w:t>
      </w:r>
      <w:r w:rsidR="004E2BD3">
        <w:rPr>
          <w:rFonts w:ascii="Times New Roman" w:hAnsi="Times New Roman" w:cs="Times New Roman"/>
          <w:sz w:val="28"/>
          <w:szCs w:val="28"/>
        </w:rPr>
        <w:t xml:space="preserve">в общем объеме занимают собственные или заемные средства. В 2015 году удельный </w:t>
      </w:r>
      <w:r w:rsidR="004E2BD3">
        <w:rPr>
          <w:rFonts w:ascii="Times New Roman" w:hAnsi="Times New Roman" w:cs="Times New Roman"/>
          <w:sz w:val="28"/>
          <w:szCs w:val="28"/>
        </w:rPr>
        <w:lastRenderedPageBreak/>
        <w:t>вес внебюджетных источников составил – 85% (64,8 млн.руб.), в 2016 – 54,2% (44,3 млн.руб.), в 2017 – 64,8% (56,7 млн.руб).</w:t>
      </w:r>
    </w:p>
    <w:p w:rsidR="004E2BD3" w:rsidRDefault="004E2BD3" w:rsidP="00A959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BD3">
        <w:rPr>
          <w:rFonts w:ascii="Times New Roman" w:hAnsi="Times New Roman" w:cs="Times New Roman"/>
          <w:sz w:val="28"/>
          <w:szCs w:val="28"/>
        </w:rPr>
        <w:t>Структура инвестиций в основной капитал свидетельствует о заинтересованности инвесторов в модернизации производства и выпуске конкурентоспособной продукции, что в перспективе должно привести к ускоренному развитию экономики района.</w:t>
      </w:r>
    </w:p>
    <w:p w:rsidR="00DD2D3B" w:rsidRDefault="00DD2D3B" w:rsidP="00A959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2D3B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eastAsia="Calibri" w:hAnsi="Times New Roman" w:cs="Times New Roman"/>
          <w:sz w:val="28"/>
          <w:szCs w:val="28"/>
        </w:rPr>
        <w:t>инвестиционных проектов за</w:t>
      </w:r>
      <w:r w:rsidRPr="00DD2D3B">
        <w:rPr>
          <w:rFonts w:ascii="Times New Roman" w:eastAsia="Calibri" w:hAnsi="Times New Roman" w:cs="Times New Roman"/>
          <w:sz w:val="28"/>
          <w:szCs w:val="28"/>
        </w:rPr>
        <w:t xml:space="preserve"> 2015-201</w:t>
      </w:r>
      <w:r>
        <w:rPr>
          <w:rFonts w:ascii="Times New Roman" w:eastAsia="Calibri" w:hAnsi="Times New Roman" w:cs="Times New Roman"/>
          <w:sz w:val="28"/>
          <w:szCs w:val="28"/>
        </w:rPr>
        <w:t>7 годы дал</w:t>
      </w:r>
      <w:r w:rsidRPr="00DD2D3B">
        <w:rPr>
          <w:rFonts w:ascii="Times New Roman" w:eastAsia="Calibri" w:hAnsi="Times New Roman" w:cs="Times New Roman"/>
          <w:sz w:val="28"/>
          <w:szCs w:val="28"/>
        </w:rPr>
        <w:t xml:space="preserve"> прямой социальный эффект за счет создания </w:t>
      </w:r>
      <w:r>
        <w:rPr>
          <w:rFonts w:ascii="Times New Roman" w:eastAsia="Calibri" w:hAnsi="Times New Roman" w:cs="Times New Roman"/>
          <w:sz w:val="28"/>
          <w:szCs w:val="28"/>
        </w:rPr>
        <w:t>30</w:t>
      </w:r>
      <w:r w:rsidRPr="00DD2D3B">
        <w:rPr>
          <w:rFonts w:ascii="Times New Roman" w:eastAsia="Calibri" w:hAnsi="Times New Roman" w:cs="Times New Roman"/>
          <w:sz w:val="28"/>
          <w:szCs w:val="28"/>
        </w:rPr>
        <w:t xml:space="preserve"> новых рабочих мест. </w:t>
      </w:r>
    </w:p>
    <w:p w:rsidR="001C71CE" w:rsidRDefault="001C71CE" w:rsidP="00A959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C71CE">
        <w:rPr>
          <w:rFonts w:ascii="Times New Roman" w:hAnsi="Times New Roman" w:cs="Times New Roman"/>
          <w:sz w:val="28"/>
          <w:szCs w:val="28"/>
        </w:rPr>
        <w:t xml:space="preserve">ектором инвестиционной политики района является </w:t>
      </w:r>
      <w:r w:rsidRPr="001C71CE">
        <w:rPr>
          <w:rFonts w:ascii="Times New Roman" w:hAnsi="Times New Roman" w:cs="Times New Roman"/>
          <w:bCs/>
          <w:iCs/>
          <w:sz w:val="28"/>
          <w:szCs w:val="28"/>
        </w:rPr>
        <w:t xml:space="preserve">повышение инвестиционной привлекательности </w:t>
      </w:r>
      <w:r w:rsidRPr="001C71CE">
        <w:rPr>
          <w:rFonts w:ascii="Times New Roman" w:hAnsi="Times New Roman" w:cs="Times New Roman"/>
          <w:sz w:val="28"/>
          <w:szCs w:val="28"/>
        </w:rPr>
        <w:t>территории. В целях привлечения потенциальных инвесторов и планомерного развития территории администрацией района совместно с администрациями поселений района разработаны и утверждены Схема территориального планирования района, Генеральные планы сельских поселений, которые выложены в открытый доступ на официальном сайте администрации. Администрацией Инсарского муниципального района также разработан инвестиционный паспорт района, определены перспективные инвестиционные проекты.</w:t>
      </w:r>
    </w:p>
    <w:p w:rsidR="00A959CC" w:rsidRPr="001C71CE" w:rsidRDefault="00A959CC" w:rsidP="00A959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1CE">
        <w:rPr>
          <w:rFonts w:ascii="Times New Roman" w:hAnsi="Times New Roman" w:cs="Times New Roman"/>
          <w:sz w:val="28"/>
          <w:szCs w:val="28"/>
        </w:rPr>
        <w:t>Механизм поддержки инвестиционной деятельности на территории Инсарского муниципального района будет предусматривать следующие мероприятия:</w:t>
      </w:r>
    </w:p>
    <w:p w:rsidR="00A959CC" w:rsidRPr="00A959CC" w:rsidRDefault="00A959CC" w:rsidP="00A959CC">
      <w:pPr>
        <w:pStyle w:val="a4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9CC">
        <w:rPr>
          <w:rFonts w:ascii="Times New Roman" w:hAnsi="Times New Roman" w:cs="Times New Roman"/>
          <w:sz w:val="28"/>
          <w:szCs w:val="28"/>
        </w:rPr>
        <w:t>актуализация и размещение в открытом доступе инвестиционного паспорта муниципального образования;</w:t>
      </w:r>
    </w:p>
    <w:p w:rsidR="00A959CC" w:rsidRPr="00A959CC" w:rsidRDefault="00A959CC" w:rsidP="00A959CC">
      <w:pPr>
        <w:pStyle w:val="a4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9CC">
        <w:rPr>
          <w:rFonts w:ascii="Times New Roman" w:hAnsi="Times New Roman" w:cs="Times New Roman"/>
          <w:sz w:val="28"/>
          <w:szCs w:val="28"/>
        </w:rPr>
        <w:t>внедрение системы оценки регулирующего воздействия проектов муниципальных нормативных правовых актов и экспертизы действующих муниципальных нормативных правовых актов, регулирующих вопросы, связанные с осуществлением предпринимательской деятельности;</w:t>
      </w:r>
    </w:p>
    <w:p w:rsidR="00A959CC" w:rsidRPr="00A959CC" w:rsidRDefault="00A959CC" w:rsidP="00A959CC">
      <w:pPr>
        <w:pStyle w:val="a4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9CC">
        <w:rPr>
          <w:rFonts w:ascii="Times New Roman" w:hAnsi="Times New Roman" w:cs="Times New Roman"/>
          <w:sz w:val="28"/>
          <w:szCs w:val="28"/>
        </w:rPr>
        <w:t>формирование системы информационной поддержки и популяризации предпринимательской  деятельности:</w:t>
      </w:r>
    </w:p>
    <w:p w:rsidR="00A959CC" w:rsidRPr="00A959CC" w:rsidRDefault="00A959CC" w:rsidP="00A959CC">
      <w:pPr>
        <w:pStyle w:val="a4"/>
        <w:tabs>
          <w:tab w:val="left" w:pos="993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A959CC">
        <w:rPr>
          <w:rFonts w:ascii="Times New Roman" w:hAnsi="Times New Roman" w:cs="Times New Roman"/>
          <w:sz w:val="28"/>
          <w:szCs w:val="28"/>
        </w:rPr>
        <w:lastRenderedPageBreak/>
        <w:t>размещение информации в Информационном бюллетене Инсарского муниципального района,  на официальном сайте Инсарского муниципального района в разделе об инвестиционной деятельности;</w:t>
      </w:r>
    </w:p>
    <w:p w:rsidR="00A959CC" w:rsidRPr="00A959CC" w:rsidRDefault="00A959CC" w:rsidP="00A959CC">
      <w:pPr>
        <w:pStyle w:val="a4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9CC">
        <w:rPr>
          <w:rFonts w:ascii="Times New Roman" w:hAnsi="Times New Roman" w:cs="Times New Roman"/>
          <w:sz w:val="28"/>
          <w:szCs w:val="28"/>
        </w:rPr>
        <w:t>развитие информационной и консультационной поддержки предпринимателей по вопросам взаимодействия с институтами развития, в том числе на базе многофункциональных центров предоставления государственных и муниципальных услуг;</w:t>
      </w:r>
    </w:p>
    <w:p w:rsidR="00A959CC" w:rsidRPr="00A959CC" w:rsidRDefault="00A959CC" w:rsidP="00A959CC">
      <w:pPr>
        <w:pStyle w:val="a4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9CC">
        <w:rPr>
          <w:rFonts w:ascii="Times New Roman" w:hAnsi="Times New Roman" w:cs="Times New Roman"/>
          <w:sz w:val="28"/>
          <w:szCs w:val="28"/>
        </w:rPr>
        <w:t>актуализация перечня инвестиционных проектов и их показателей эффективности, включая проекты малого бизнеса и проекты в сфере государственно-частного партнерства, реализуемых и планируемых к реализации;</w:t>
      </w:r>
    </w:p>
    <w:p w:rsidR="00A959CC" w:rsidRPr="00A959CC" w:rsidRDefault="00A959CC" w:rsidP="00A959CC">
      <w:pPr>
        <w:pStyle w:val="a4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9CC">
        <w:rPr>
          <w:rFonts w:ascii="Times New Roman" w:hAnsi="Times New Roman" w:cs="Times New Roman"/>
          <w:sz w:val="28"/>
          <w:szCs w:val="28"/>
        </w:rPr>
        <w:t>формирование и ведение реестра недвижимого муниципального имущества с целью размещения на них объектов предпринимательства и инвестиционной деятельности;</w:t>
      </w:r>
    </w:p>
    <w:p w:rsidR="00A959CC" w:rsidRPr="00A959CC" w:rsidRDefault="00A959CC" w:rsidP="00A959CC">
      <w:pPr>
        <w:pStyle w:val="a4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9CC">
        <w:rPr>
          <w:rFonts w:ascii="Times New Roman" w:hAnsi="Times New Roman" w:cs="Times New Roman"/>
          <w:sz w:val="28"/>
          <w:szCs w:val="28"/>
        </w:rPr>
        <w:t>формирование земельных участков, которые могут быть предоставлены субъектам инвестиционной и предпринимательской деятельности.</w:t>
      </w:r>
    </w:p>
    <w:p w:rsidR="00A77980" w:rsidRPr="00C821CF" w:rsidRDefault="00E869D2" w:rsidP="00E869D2">
      <w:pPr>
        <w:pStyle w:val="a4"/>
        <w:numPr>
          <w:ilvl w:val="1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7980" w:rsidRPr="00C821CF">
        <w:rPr>
          <w:rFonts w:ascii="Times New Roman" w:hAnsi="Times New Roman" w:cs="Times New Roman"/>
          <w:b/>
          <w:sz w:val="28"/>
          <w:szCs w:val="28"/>
        </w:rPr>
        <w:t>Развитие инфраструктуры потребительского рынка товаров, работ и услуг</w:t>
      </w:r>
    </w:p>
    <w:p w:rsidR="007D1038" w:rsidRPr="007D1038" w:rsidRDefault="007D1038" w:rsidP="007D1038">
      <w:pPr>
        <w:pStyle w:val="3"/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  <w:lang w:val="ru-MO"/>
        </w:rPr>
      </w:pPr>
      <w:r w:rsidRPr="007D1038">
        <w:rPr>
          <w:rFonts w:ascii="Times New Roman" w:hAnsi="Times New Roman"/>
          <w:spacing w:val="-2"/>
          <w:sz w:val="28"/>
          <w:szCs w:val="28"/>
        </w:rPr>
        <w:t>Основной задачей районной администрации  в области потребительского рынка является стабилизация, дальнейшее развитие и совершенствование отрасли торговли, общественного питания и платных услуг; наиболее полное удовлетворение потребностей населения. Укрепление и развитие предпринимательской деятельности на потребительском рынке; поддержка и развитие  социально-значимых торговых и бытовых услуг; обеспечение защиты прав потребителя на потребительском рынке</w:t>
      </w:r>
      <w:r w:rsidRPr="007D1038">
        <w:rPr>
          <w:rFonts w:ascii="Times New Roman" w:hAnsi="Times New Roman"/>
          <w:spacing w:val="-2"/>
          <w:sz w:val="28"/>
          <w:szCs w:val="28"/>
          <w:lang w:val="ru-MO"/>
        </w:rPr>
        <w:t>.</w:t>
      </w:r>
    </w:p>
    <w:p w:rsidR="00A933DA" w:rsidRPr="00A933DA" w:rsidRDefault="00A933DA" w:rsidP="007D103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33DA">
        <w:rPr>
          <w:rFonts w:ascii="Times New Roman" w:hAnsi="Times New Roman" w:cs="Times New Roman"/>
          <w:color w:val="000000"/>
          <w:sz w:val="28"/>
          <w:szCs w:val="28"/>
        </w:rPr>
        <w:t xml:space="preserve">В 2017 году открыто 17 объектов потребительского рынка. Имеется тенденция к открытию магазинов смешанного ассортимента, которые обеспечивают население товарами первой необходимости. В городе Инсар  открылись магазины федеральных торговых сетей: два магазина  АО «Тандер» (Магнит «Огнестойкий» и Магнит «Пушной»),  ООО «Альбион-2002» (магазин «Бристоль»), ООО «Лабиринт Волга» (магазин «Красное и Белое»), ИП Машошина А.В. (магазин «Фортуна»), ИП Гераськина Е.В. (магазин «Дубки»). </w:t>
      </w:r>
    </w:p>
    <w:p w:rsidR="00A933DA" w:rsidRPr="00A933DA" w:rsidRDefault="00A933DA" w:rsidP="007D103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33DA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Также увеличилось количество магазинов республиканских торговых сетей: Агрогруппа «Хорошее дело» и ООО ЮАНА «Павловская курочка».</w:t>
      </w:r>
    </w:p>
    <w:p w:rsidR="00A933DA" w:rsidRDefault="00A933DA" w:rsidP="007D103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33DA">
        <w:rPr>
          <w:rFonts w:ascii="Times New Roman" w:hAnsi="Times New Roman" w:cs="Times New Roman"/>
          <w:color w:val="000000"/>
          <w:sz w:val="28"/>
          <w:szCs w:val="28"/>
        </w:rPr>
        <w:t xml:space="preserve">Общая площадь предприятий торговли за </w:t>
      </w:r>
      <w:r w:rsidR="00401531">
        <w:rPr>
          <w:rFonts w:ascii="Times New Roman" w:hAnsi="Times New Roman" w:cs="Times New Roman"/>
          <w:color w:val="000000"/>
          <w:sz w:val="28"/>
          <w:szCs w:val="28"/>
        </w:rPr>
        <w:t xml:space="preserve">2017 </w:t>
      </w:r>
      <w:r w:rsidRPr="00A933DA">
        <w:rPr>
          <w:rFonts w:ascii="Times New Roman" w:hAnsi="Times New Roman" w:cs="Times New Roman"/>
          <w:color w:val="000000"/>
          <w:sz w:val="28"/>
          <w:szCs w:val="28"/>
        </w:rPr>
        <w:t>год увеличилась на 1400 кв. м. (5687 кв.м).</w:t>
      </w:r>
    </w:p>
    <w:p w:rsidR="00401531" w:rsidRDefault="00401531" w:rsidP="007D103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Объем оборота розничной торговли во всех каналах реализации в 2017 году увеличился по сравнению с 2016 годом на 8% и составил более 1,23 млрд.руб. Прогноз выполнен на 105,2%. В среднем на одного жителя в районе продано на сумму более 99 тыс.руб. </w:t>
      </w:r>
      <w:r w:rsidR="00E61D5D">
        <w:rPr>
          <w:rFonts w:ascii="Times New Roman" w:hAnsi="Times New Roman" w:cs="Times New Roman"/>
          <w:color w:val="000000"/>
          <w:sz w:val="28"/>
          <w:szCs w:val="28"/>
        </w:rPr>
        <w:t>(6 место среди районов Республики Мордовия).</w:t>
      </w:r>
    </w:p>
    <w:p w:rsidR="003E653A" w:rsidRPr="003E653A" w:rsidRDefault="00760A67" w:rsidP="003E653A">
      <w:pPr>
        <w:pStyle w:val="3"/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Для </w:t>
      </w:r>
      <w:r w:rsidR="003E653A" w:rsidRPr="003E653A">
        <w:rPr>
          <w:rFonts w:ascii="Times New Roman" w:hAnsi="Times New Roman" w:cs="Times New Roman"/>
          <w:spacing w:val="-2"/>
          <w:sz w:val="28"/>
          <w:szCs w:val="28"/>
        </w:rPr>
        <w:t>повышени</w:t>
      </w:r>
      <w:r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3E653A" w:rsidRPr="003E653A">
        <w:rPr>
          <w:rFonts w:ascii="Times New Roman" w:hAnsi="Times New Roman" w:cs="Times New Roman"/>
          <w:spacing w:val="-2"/>
          <w:sz w:val="28"/>
          <w:szCs w:val="28"/>
        </w:rPr>
        <w:t xml:space="preserve"> социально-экономической эффективности потребительского рынка и сферы услуг, создани</w:t>
      </w:r>
      <w:r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3E653A" w:rsidRPr="003E653A">
        <w:rPr>
          <w:rFonts w:ascii="Times New Roman" w:hAnsi="Times New Roman" w:cs="Times New Roman"/>
          <w:spacing w:val="-2"/>
          <w:sz w:val="28"/>
          <w:szCs w:val="28"/>
        </w:rPr>
        <w:t xml:space="preserve"> условий для наиболее полного удовлетворения спроса населения </w:t>
      </w:r>
      <w:r>
        <w:rPr>
          <w:rFonts w:ascii="Times New Roman" w:hAnsi="Times New Roman" w:cs="Times New Roman"/>
          <w:spacing w:val="-2"/>
          <w:sz w:val="28"/>
          <w:szCs w:val="28"/>
        </w:rPr>
        <w:t>на качественные товары и услуги предусмотрены следующие мероприятия:</w:t>
      </w:r>
    </w:p>
    <w:p w:rsidR="003E653A" w:rsidRDefault="003E653A" w:rsidP="00760A67">
      <w:pPr>
        <w:pStyle w:val="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3E653A">
        <w:rPr>
          <w:rFonts w:ascii="Times New Roman" w:hAnsi="Times New Roman" w:cs="Times New Roman"/>
          <w:spacing w:val="-2"/>
          <w:sz w:val="28"/>
          <w:szCs w:val="28"/>
        </w:rPr>
        <w:t>роведение мониторинга обеспеченности населения района площадью торговых объектов с выявлением проблемных территорий</w:t>
      </w:r>
      <w:r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3E653A" w:rsidRPr="003E653A" w:rsidRDefault="003E653A" w:rsidP="00760A67">
      <w:pPr>
        <w:pStyle w:val="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3E653A">
        <w:rPr>
          <w:rFonts w:ascii="Times New Roman" w:hAnsi="Times New Roman" w:cs="Times New Roman"/>
          <w:spacing w:val="-2"/>
          <w:sz w:val="28"/>
          <w:szCs w:val="28"/>
        </w:rPr>
        <w:t>ониторинг развития и состояния объектов ярмарочной, нестационарной и мобильной торговли</w:t>
      </w:r>
      <w:r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E61D5D" w:rsidRPr="00BE4E47" w:rsidRDefault="003E653A" w:rsidP="00760A67">
      <w:pPr>
        <w:pStyle w:val="a4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4E47">
        <w:rPr>
          <w:rFonts w:ascii="Times New Roman" w:hAnsi="Times New Roman" w:cs="Times New Roman"/>
          <w:color w:val="000000"/>
          <w:sz w:val="28"/>
          <w:szCs w:val="28"/>
        </w:rPr>
        <w:t>проведение мониторинга цен на основные виды продовольственных товаров в целях определения экономической доступности товаров для населения района;</w:t>
      </w:r>
    </w:p>
    <w:p w:rsidR="00760A67" w:rsidRDefault="003E653A" w:rsidP="00760A67">
      <w:pPr>
        <w:pStyle w:val="a4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4E47">
        <w:rPr>
          <w:rFonts w:ascii="Times New Roman" w:hAnsi="Times New Roman" w:cs="Times New Roman"/>
          <w:color w:val="000000"/>
          <w:sz w:val="28"/>
          <w:szCs w:val="28"/>
        </w:rPr>
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 личное подсобное хозяйство, на территории района.</w:t>
      </w:r>
    </w:p>
    <w:p w:rsidR="00760A67" w:rsidRDefault="00760A67" w:rsidP="007E4498">
      <w:pPr>
        <w:pStyle w:val="a4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60A67">
        <w:rPr>
          <w:rFonts w:ascii="Times New Roman" w:hAnsi="Times New Roman" w:cs="Times New Roman"/>
          <w:spacing w:val="-2"/>
          <w:sz w:val="28"/>
          <w:szCs w:val="28"/>
        </w:rPr>
        <w:t>Реализация комплекса мероприятий обеспечит проведение целенаправленной государственной политики, направленной на интенсивное развитие сферы потребительского рынка и услуг, повышение качества и безопасности производимых товаров и оказываемых услуг, обеспечение доступности товаров и услуг на всей территории района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D45959" w:rsidRDefault="00E869D2" w:rsidP="007E4498">
      <w:pPr>
        <w:pStyle w:val="a4"/>
        <w:numPr>
          <w:ilvl w:val="1"/>
          <w:numId w:val="3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980" w:rsidRPr="00C821CF">
        <w:rPr>
          <w:rFonts w:ascii="Times New Roman" w:hAnsi="Times New Roman" w:cs="Times New Roman"/>
          <w:b/>
          <w:sz w:val="28"/>
          <w:szCs w:val="28"/>
        </w:rPr>
        <w:t>Развитие конкуренции</w:t>
      </w:r>
    </w:p>
    <w:p w:rsidR="00E869D2" w:rsidRDefault="00AD0DBD" w:rsidP="007E4498">
      <w:pPr>
        <w:pStyle w:val="a4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период до 2025 года продолжится проведение мероприятий, направленных на дальнейшее развитие конкурентной среды в Инсарском муниципальном районе:</w:t>
      </w:r>
    </w:p>
    <w:p w:rsidR="00AD0DBD" w:rsidRDefault="00EA1FC1" w:rsidP="00EA1FC1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EA1FC1">
        <w:rPr>
          <w:rFonts w:ascii="Times New Roman" w:hAnsi="Times New Roman" w:cs="Times New Roman"/>
          <w:sz w:val="28"/>
          <w:szCs w:val="28"/>
        </w:rPr>
        <w:t>частие в реализации составляющих Стандарта развития конкуренции, обеспечивающих эффективное функционирования рынков товаров и услуг на муниципальном уровне;</w:t>
      </w:r>
    </w:p>
    <w:p w:rsidR="00EA1FC1" w:rsidRDefault="00EA1FC1" w:rsidP="00EA1FC1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A1FC1">
        <w:rPr>
          <w:rFonts w:ascii="Times New Roman" w:hAnsi="Times New Roman" w:cs="Times New Roman"/>
          <w:sz w:val="28"/>
          <w:szCs w:val="28"/>
        </w:rPr>
        <w:t>азработка (актуализация) и утверждение муниципальной «дорожной карты» по развитию конкуренции на территории муниципального образования;</w:t>
      </w:r>
    </w:p>
    <w:p w:rsidR="00EA1FC1" w:rsidRDefault="00EA1FC1" w:rsidP="00EA1FC1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A1FC1">
        <w:rPr>
          <w:rFonts w:ascii="Times New Roman" w:hAnsi="Times New Roman" w:cs="Times New Roman"/>
          <w:sz w:val="28"/>
          <w:szCs w:val="28"/>
        </w:rPr>
        <w:t>одействие в формировании перечня рынков приоритетных и социально значимых рынков для Республики Мордовия;</w:t>
      </w:r>
    </w:p>
    <w:p w:rsidR="00EA1FC1" w:rsidRDefault="00EA1FC1" w:rsidP="00EA1FC1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A1FC1">
        <w:rPr>
          <w:rFonts w:ascii="Times New Roman" w:hAnsi="Times New Roman" w:cs="Times New Roman"/>
          <w:sz w:val="28"/>
          <w:szCs w:val="28"/>
        </w:rPr>
        <w:t>одействие в проведении мониторингов конкурентной среды муниципального образования;</w:t>
      </w:r>
    </w:p>
    <w:p w:rsidR="00EA1FC1" w:rsidRDefault="00EA1FC1" w:rsidP="00EA1FC1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A1FC1">
        <w:rPr>
          <w:rFonts w:ascii="Times New Roman" w:hAnsi="Times New Roman" w:cs="Times New Roman"/>
          <w:sz w:val="28"/>
          <w:szCs w:val="28"/>
        </w:rPr>
        <w:t>овершенствование системы осуществления закупок товаров, работ и услуг  для муниципальных нужд;</w:t>
      </w:r>
    </w:p>
    <w:p w:rsidR="00EA1FC1" w:rsidRPr="00EA1FC1" w:rsidRDefault="00EA1FC1" w:rsidP="00EA1FC1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A1FC1">
        <w:rPr>
          <w:rFonts w:ascii="Times New Roman" w:hAnsi="Times New Roman" w:cs="Times New Roman"/>
          <w:sz w:val="28"/>
          <w:szCs w:val="28"/>
        </w:rPr>
        <w:t>овершенствование процессов управления объектами государственной и муниципальной собственности Республики Мордовия, в том числе:</w:t>
      </w:r>
    </w:p>
    <w:p w:rsidR="00EA1FC1" w:rsidRDefault="00EA1FC1" w:rsidP="00EA1FC1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FC1">
        <w:rPr>
          <w:rFonts w:ascii="Times New Roman" w:hAnsi="Times New Roman" w:cs="Times New Roman"/>
          <w:sz w:val="28"/>
          <w:szCs w:val="28"/>
        </w:rPr>
        <w:t>содействие в проведении мониторинга деятельности хозяйствующих субъектов, доля участия района в которых составляет 50 и более процентов (включая МУПы), предусматривающий формирование реестра указанных хозяйствующих субъектов, осуществляющих деятельность на</w:t>
      </w:r>
      <w:r>
        <w:rPr>
          <w:rFonts w:ascii="Times New Roman" w:hAnsi="Times New Roman" w:cs="Times New Roman"/>
          <w:sz w:val="28"/>
          <w:szCs w:val="28"/>
        </w:rPr>
        <w:t xml:space="preserve"> территории района;</w:t>
      </w:r>
    </w:p>
    <w:p w:rsidR="00EA1FC1" w:rsidRDefault="00EA1FC1" w:rsidP="00EA1FC1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A1FC1">
        <w:rPr>
          <w:rFonts w:ascii="Times New Roman" w:hAnsi="Times New Roman" w:cs="Times New Roman"/>
          <w:sz w:val="28"/>
          <w:szCs w:val="28"/>
        </w:rPr>
        <w:t>странение избыточного государственного и муниципального регулирования;</w:t>
      </w:r>
    </w:p>
    <w:p w:rsidR="00EA1FC1" w:rsidRDefault="00EA1FC1" w:rsidP="00EA1FC1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A1FC1">
        <w:rPr>
          <w:rFonts w:ascii="Times New Roman" w:hAnsi="Times New Roman" w:cs="Times New Roman"/>
          <w:sz w:val="28"/>
          <w:szCs w:val="28"/>
        </w:rPr>
        <w:t>азвитие практики применения механизмов государственно – частного партнерства;</w:t>
      </w:r>
    </w:p>
    <w:p w:rsidR="00EA1FC1" w:rsidRDefault="00EA1FC1" w:rsidP="00EA1FC1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A1FC1">
        <w:rPr>
          <w:rFonts w:ascii="Times New Roman" w:hAnsi="Times New Roman" w:cs="Times New Roman"/>
          <w:sz w:val="28"/>
          <w:szCs w:val="28"/>
        </w:rPr>
        <w:t>рганизация проведения обучающих мероприятий, тренингов для руководителей, специалистов администрации муниципального района, организаций, предприятий соответствующих видов деятельности по вопросам содействия развитию конкуренции;</w:t>
      </w:r>
    </w:p>
    <w:p w:rsidR="00EA1FC1" w:rsidRDefault="00EA1FC1" w:rsidP="00EA1FC1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A1FC1">
        <w:rPr>
          <w:rFonts w:ascii="Times New Roman" w:hAnsi="Times New Roman" w:cs="Times New Roman"/>
          <w:sz w:val="28"/>
          <w:szCs w:val="28"/>
        </w:rPr>
        <w:t>существление общественного контроля за деятельностью субъектов естественных монополий на территории муниципального образования Республики Мордовия;</w:t>
      </w:r>
    </w:p>
    <w:p w:rsidR="00EA1FC1" w:rsidRDefault="00EA1FC1" w:rsidP="00EA1FC1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A1FC1">
        <w:rPr>
          <w:rFonts w:ascii="Times New Roman" w:hAnsi="Times New Roman" w:cs="Times New Roman"/>
          <w:sz w:val="28"/>
          <w:szCs w:val="28"/>
        </w:rPr>
        <w:t>беспечение снижения количества нарушений антимонопольного законодательства к 2020 году не менее чем в 2 раза по сравнению с 2017 годом;</w:t>
      </w:r>
    </w:p>
    <w:p w:rsidR="00EA1FC1" w:rsidRDefault="00EA1FC1" w:rsidP="00EA1FC1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EA1FC1">
        <w:rPr>
          <w:rFonts w:ascii="Times New Roman" w:hAnsi="Times New Roman" w:cs="Times New Roman"/>
          <w:sz w:val="28"/>
          <w:szCs w:val="28"/>
        </w:rPr>
        <w:t>рганизация мероприятий по функционированию системы антимонопольного комплекса;</w:t>
      </w:r>
    </w:p>
    <w:p w:rsidR="00EA1FC1" w:rsidRDefault="00EA1FC1" w:rsidP="00EA1FC1">
      <w:pPr>
        <w:pStyle w:val="a4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A1FC1">
        <w:rPr>
          <w:rFonts w:ascii="Times New Roman" w:hAnsi="Times New Roman" w:cs="Times New Roman"/>
          <w:sz w:val="28"/>
          <w:szCs w:val="28"/>
        </w:rPr>
        <w:t>оздание (обновление) раздела «</w:t>
      </w:r>
      <w:r w:rsidR="00C12E93">
        <w:rPr>
          <w:rFonts w:ascii="Times New Roman" w:hAnsi="Times New Roman" w:cs="Times New Roman"/>
          <w:sz w:val="28"/>
          <w:szCs w:val="28"/>
        </w:rPr>
        <w:t>Развитие конкуренции» на сайте а</w:t>
      </w:r>
      <w:r w:rsidRPr="00EA1FC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12E93">
        <w:rPr>
          <w:rFonts w:ascii="Times New Roman" w:hAnsi="Times New Roman" w:cs="Times New Roman"/>
          <w:sz w:val="28"/>
          <w:szCs w:val="28"/>
        </w:rPr>
        <w:t xml:space="preserve">Инсарского </w:t>
      </w:r>
      <w:r w:rsidRPr="00EA1FC1">
        <w:rPr>
          <w:rFonts w:ascii="Times New Roman" w:hAnsi="Times New Roman" w:cs="Times New Roman"/>
          <w:sz w:val="28"/>
          <w:szCs w:val="28"/>
        </w:rPr>
        <w:t>муниципального района в сети «Интернет» и размещение информационных и консультативных материалов по вопросам развития конкуренции.</w:t>
      </w:r>
    </w:p>
    <w:p w:rsidR="00A77980" w:rsidRPr="00C821CF" w:rsidRDefault="001D4DE3" w:rsidP="00E869D2">
      <w:pPr>
        <w:pStyle w:val="a4"/>
        <w:numPr>
          <w:ilvl w:val="1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980" w:rsidRPr="00C821CF">
        <w:rPr>
          <w:rFonts w:ascii="Times New Roman" w:hAnsi="Times New Roman" w:cs="Times New Roman"/>
          <w:b/>
          <w:sz w:val="28"/>
          <w:szCs w:val="28"/>
        </w:rPr>
        <w:t>Стратегическое планирование</w:t>
      </w:r>
    </w:p>
    <w:p w:rsidR="00FC200C" w:rsidRPr="00FC200C" w:rsidRDefault="00FC200C" w:rsidP="001D4DE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00C">
        <w:rPr>
          <w:rFonts w:ascii="Times New Roman" w:hAnsi="Times New Roman" w:cs="Times New Roman"/>
          <w:sz w:val="28"/>
          <w:szCs w:val="28"/>
        </w:rPr>
        <w:t>Стратегическое планирование на уровне муниципального образования осуществляется путем разработки и утверждения стратегии социально-экономического развития, плана мероприятий по реализации стратегии социально-экономического развития прогнозов социально-экономического развития, муниципальных программ.</w:t>
      </w:r>
    </w:p>
    <w:p w:rsidR="001D4DE3" w:rsidRPr="00994DBA" w:rsidRDefault="001D4DE3" w:rsidP="001D4DE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94DBA">
        <w:rPr>
          <w:sz w:val="28"/>
          <w:szCs w:val="28"/>
        </w:rPr>
        <w:t xml:space="preserve">В рамках </w:t>
      </w:r>
      <w:r w:rsidR="00F012F3" w:rsidRPr="00F012F3">
        <w:rPr>
          <w:sz w:val="28"/>
          <w:szCs w:val="28"/>
        </w:rPr>
        <w:t xml:space="preserve">данного подраздела </w:t>
      </w:r>
      <w:r w:rsidRPr="00994DBA">
        <w:rPr>
          <w:sz w:val="28"/>
          <w:szCs w:val="28"/>
        </w:rPr>
        <w:t xml:space="preserve">предполагается реализация следующих основных мероприятий: </w:t>
      </w:r>
    </w:p>
    <w:p w:rsidR="001D4DE3" w:rsidRPr="00994DBA" w:rsidRDefault="001D4DE3" w:rsidP="007E4EBA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4DBA">
        <w:rPr>
          <w:sz w:val="28"/>
          <w:szCs w:val="28"/>
        </w:rPr>
        <w:t xml:space="preserve">организация и координация реализации Стратегии социально-экономического развития </w:t>
      </w:r>
      <w:r w:rsidR="00F012F3">
        <w:rPr>
          <w:sz w:val="28"/>
          <w:szCs w:val="28"/>
        </w:rPr>
        <w:t>Инсарского</w:t>
      </w:r>
      <w:r w:rsidRPr="00994DBA">
        <w:rPr>
          <w:sz w:val="28"/>
          <w:szCs w:val="28"/>
        </w:rPr>
        <w:t xml:space="preserve"> муниципального района; </w:t>
      </w:r>
    </w:p>
    <w:p w:rsidR="001D4DE3" w:rsidRPr="00994DBA" w:rsidRDefault="001D4DE3" w:rsidP="007E4EBA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4DBA">
        <w:rPr>
          <w:sz w:val="28"/>
          <w:szCs w:val="28"/>
        </w:rPr>
        <w:t xml:space="preserve">поддержание в актуальном состоянии Стратегии социально-экономического развития </w:t>
      </w:r>
      <w:r w:rsidR="00F012F3">
        <w:rPr>
          <w:sz w:val="28"/>
          <w:szCs w:val="28"/>
        </w:rPr>
        <w:t>Инсарского</w:t>
      </w:r>
      <w:r w:rsidRPr="00994DBA">
        <w:rPr>
          <w:sz w:val="28"/>
          <w:szCs w:val="28"/>
        </w:rPr>
        <w:t xml:space="preserve"> муниципального района и контроль ее выполнения; </w:t>
      </w:r>
    </w:p>
    <w:p w:rsidR="001D4DE3" w:rsidRPr="00994DBA" w:rsidRDefault="001D4DE3" w:rsidP="007E4EBA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4DBA">
        <w:rPr>
          <w:sz w:val="28"/>
          <w:szCs w:val="28"/>
        </w:rPr>
        <w:t xml:space="preserve">ежегодная разработка плана мероприятий администрации </w:t>
      </w:r>
      <w:r w:rsidR="00F012F3">
        <w:rPr>
          <w:sz w:val="28"/>
          <w:szCs w:val="28"/>
        </w:rPr>
        <w:t xml:space="preserve">Инсарского </w:t>
      </w:r>
      <w:r w:rsidRPr="00994DBA">
        <w:rPr>
          <w:sz w:val="28"/>
          <w:szCs w:val="28"/>
        </w:rPr>
        <w:t>муниципального района по реализации Стратегии социально- экономического развития на очередной год и контроль его выполнения;</w:t>
      </w:r>
    </w:p>
    <w:p w:rsidR="001D4DE3" w:rsidRPr="00994DBA" w:rsidRDefault="001D4DE3" w:rsidP="007E4EBA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994DBA">
        <w:rPr>
          <w:color w:val="auto"/>
          <w:sz w:val="28"/>
          <w:szCs w:val="28"/>
        </w:rPr>
        <w:t xml:space="preserve">координация разработки планов мероприятий по реализации основных направлений развития отдельных видов (сфер) экономической деятельности в </w:t>
      </w:r>
      <w:r w:rsidR="00F012F3">
        <w:rPr>
          <w:color w:val="auto"/>
          <w:sz w:val="28"/>
          <w:szCs w:val="28"/>
        </w:rPr>
        <w:t>Инсарском</w:t>
      </w:r>
      <w:r w:rsidRPr="00994DBA">
        <w:rPr>
          <w:color w:val="auto"/>
          <w:sz w:val="28"/>
          <w:szCs w:val="28"/>
        </w:rPr>
        <w:t xml:space="preserve"> муниципальном районе и контроль их выполнения; </w:t>
      </w:r>
    </w:p>
    <w:p w:rsidR="001D4DE3" w:rsidRPr="00994DBA" w:rsidRDefault="001D4DE3" w:rsidP="007E4EBA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994DBA">
        <w:rPr>
          <w:color w:val="auto"/>
          <w:sz w:val="28"/>
          <w:szCs w:val="28"/>
        </w:rPr>
        <w:t xml:space="preserve">организационное и консультационное обеспечение деятельности органов местного самоуправления по формированию и реализации муниципальных программ </w:t>
      </w:r>
      <w:r w:rsidR="00F012F3">
        <w:rPr>
          <w:color w:val="auto"/>
          <w:sz w:val="28"/>
          <w:szCs w:val="28"/>
        </w:rPr>
        <w:t xml:space="preserve">Инсарского </w:t>
      </w:r>
      <w:r w:rsidRPr="00994DBA">
        <w:rPr>
          <w:color w:val="auto"/>
          <w:sz w:val="28"/>
          <w:szCs w:val="28"/>
        </w:rPr>
        <w:t xml:space="preserve">муниципального района; </w:t>
      </w:r>
    </w:p>
    <w:p w:rsidR="001D4DE3" w:rsidRPr="00994DBA" w:rsidRDefault="001D4DE3" w:rsidP="007E4EBA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994DBA">
        <w:rPr>
          <w:color w:val="auto"/>
          <w:sz w:val="28"/>
          <w:szCs w:val="28"/>
        </w:rPr>
        <w:t xml:space="preserve">методическое обеспечение программно-целевого процесса в </w:t>
      </w:r>
      <w:r w:rsidR="00F012F3">
        <w:rPr>
          <w:color w:val="auto"/>
          <w:sz w:val="28"/>
          <w:szCs w:val="28"/>
        </w:rPr>
        <w:t>Инсарском</w:t>
      </w:r>
      <w:r w:rsidRPr="00994DBA">
        <w:rPr>
          <w:color w:val="auto"/>
          <w:sz w:val="28"/>
          <w:szCs w:val="28"/>
        </w:rPr>
        <w:t xml:space="preserve"> муниципальном районе; </w:t>
      </w:r>
    </w:p>
    <w:p w:rsidR="001D4DE3" w:rsidRPr="00994DBA" w:rsidRDefault="001D4DE3" w:rsidP="007E4EBA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994DBA">
        <w:rPr>
          <w:color w:val="auto"/>
          <w:sz w:val="28"/>
          <w:szCs w:val="28"/>
        </w:rPr>
        <w:lastRenderedPageBreak/>
        <w:t xml:space="preserve">проведение мониторинга реализации муниципальных программ на территории </w:t>
      </w:r>
      <w:r w:rsidR="00F012F3">
        <w:rPr>
          <w:color w:val="auto"/>
          <w:sz w:val="28"/>
          <w:szCs w:val="28"/>
        </w:rPr>
        <w:t>Инсарского</w:t>
      </w:r>
      <w:r w:rsidRPr="00994DBA">
        <w:rPr>
          <w:color w:val="auto"/>
          <w:sz w:val="28"/>
          <w:szCs w:val="28"/>
        </w:rPr>
        <w:t xml:space="preserve"> муниципального района; </w:t>
      </w:r>
    </w:p>
    <w:p w:rsidR="001D4DE3" w:rsidRPr="00994DBA" w:rsidRDefault="001D4DE3" w:rsidP="007E4EBA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994DBA">
        <w:rPr>
          <w:color w:val="auto"/>
          <w:sz w:val="28"/>
          <w:szCs w:val="28"/>
        </w:rPr>
        <w:t xml:space="preserve">проведение мониторинга социально-экономического развития сельских поселений, входящих в состав </w:t>
      </w:r>
      <w:r w:rsidR="00F012F3">
        <w:rPr>
          <w:color w:val="auto"/>
          <w:sz w:val="28"/>
          <w:szCs w:val="28"/>
        </w:rPr>
        <w:t>Инсарского</w:t>
      </w:r>
      <w:r w:rsidRPr="00994DBA">
        <w:rPr>
          <w:color w:val="auto"/>
          <w:sz w:val="28"/>
          <w:szCs w:val="28"/>
        </w:rPr>
        <w:t xml:space="preserve"> муниципального района; </w:t>
      </w:r>
    </w:p>
    <w:p w:rsidR="001D4DE3" w:rsidRPr="00994DBA" w:rsidRDefault="001D4DE3" w:rsidP="007E4EBA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994DBA">
        <w:rPr>
          <w:color w:val="auto"/>
          <w:sz w:val="28"/>
          <w:szCs w:val="28"/>
        </w:rPr>
        <w:t>подготовка информационно</w:t>
      </w:r>
      <w:r>
        <w:rPr>
          <w:color w:val="auto"/>
          <w:sz w:val="28"/>
          <w:szCs w:val="28"/>
        </w:rPr>
        <w:t xml:space="preserve"> </w:t>
      </w:r>
      <w:r w:rsidRPr="00994DBA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994DBA">
        <w:rPr>
          <w:color w:val="auto"/>
          <w:sz w:val="28"/>
          <w:szCs w:val="28"/>
        </w:rPr>
        <w:t xml:space="preserve">аналитических материалов по вопросам социально-экономического развития </w:t>
      </w:r>
      <w:r w:rsidR="00F012F3">
        <w:rPr>
          <w:color w:val="auto"/>
          <w:sz w:val="28"/>
          <w:szCs w:val="28"/>
        </w:rPr>
        <w:t>Инсарского</w:t>
      </w:r>
      <w:r w:rsidRPr="00994DBA">
        <w:rPr>
          <w:color w:val="auto"/>
          <w:sz w:val="28"/>
          <w:szCs w:val="28"/>
        </w:rPr>
        <w:t xml:space="preserve"> муниципального района; </w:t>
      </w:r>
    </w:p>
    <w:p w:rsidR="001D4DE3" w:rsidRPr="00994DBA" w:rsidRDefault="001D4DE3" w:rsidP="007E4EBA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994DBA">
        <w:rPr>
          <w:color w:val="auto"/>
          <w:sz w:val="28"/>
          <w:szCs w:val="28"/>
        </w:rPr>
        <w:t xml:space="preserve">организационно-методическое и консультационное обеспечение деятельности органов местного самоуправления в области прогнозирования и стратегического планирования социально-экономического развития территорий; </w:t>
      </w:r>
    </w:p>
    <w:p w:rsidR="001D4DE3" w:rsidRDefault="001D4DE3" w:rsidP="007E4EBA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994DBA">
        <w:rPr>
          <w:color w:val="auto"/>
          <w:sz w:val="28"/>
          <w:szCs w:val="28"/>
        </w:rPr>
        <w:t>организация и</w:t>
      </w:r>
      <w:r w:rsidR="0087200E">
        <w:rPr>
          <w:color w:val="auto"/>
          <w:sz w:val="28"/>
          <w:szCs w:val="28"/>
        </w:rPr>
        <w:t xml:space="preserve"> координация разработки п</w:t>
      </w:r>
      <w:r w:rsidR="007E4EBA">
        <w:rPr>
          <w:color w:val="auto"/>
          <w:sz w:val="28"/>
          <w:szCs w:val="28"/>
        </w:rPr>
        <w:t>рогноза</w:t>
      </w:r>
      <w:r w:rsidRPr="00994DBA">
        <w:rPr>
          <w:color w:val="auto"/>
          <w:sz w:val="28"/>
          <w:szCs w:val="28"/>
        </w:rPr>
        <w:t xml:space="preserve"> социально-экономического развития </w:t>
      </w:r>
      <w:r w:rsidR="00F012F3">
        <w:rPr>
          <w:color w:val="auto"/>
          <w:sz w:val="28"/>
          <w:szCs w:val="28"/>
        </w:rPr>
        <w:t>Инсарского</w:t>
      </w:r>
      <w:r w:rsidRPr="00994DBA">
        <w:rPr>
          <w:color w:val="auto"/>
          <w:sz w:val="28"/>
          <w:szCs w:val="28"/>
        </w:rPr>
        <w:t xml:space="preserve"> муниципального района.</w:t>
      </w:r>
    </w:p>
    <w:p w:rsidR="00D45959" w:rsidRDefault="00A9589F" w:rsidP="00745A7C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994DBA">
        <w:rPr>
          <w:sz w:val="28"/>
          <w:szCs w:val="28"/>
        </w:rPr>
        <w:t>Данная под</w:t>
      </w:r>
      <w:r>
        <w:rPr>
          <w:sz w:val="28"/>
          <w:szCs w:val="28"/>
        </w:rPr>
        <w:t>раздел</w:t>
      </w:r>
      <w:r w:rsidRPr="00994DBA">
        <w:rPr>
          <w:sz w:val="28"/>
          <w:szCs w:val="28"/>
        </w:rPr>
        <w:t xml:space="preserve"> предусматривает одно мероприятие, предполагающее финансовое</w:t>
      </w:r>
      <w:r>
        <w:rPr>
          <w:sz w:val="28"/>
          <w:szCs w:val="28"/>
        </w:rPr>
        <w:t xml:space="preserve"> обеспечение – оплата договора а</w:t>
      </w:r>
      <w:r w:rsidRPr="00994DBA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Инсарского</w:t>
      </w:r>
      <w:r w:rsidRPr="00994DBA">
        <w:rPr>
          <w:sz w:val="28"/>
          <w:szCs w:val="28"/>
        </w:rPr>
        <w:t xml:space="preserve"> муниципального района с Территориальным органом Федеральной службы государственной статистики по </w:t>
      </w:r>
      <w:r>
        <w:rPr>
          <w:sz w:val="28"/>
          <w:szCs w:val="28"/>
        </w:rPr>
        <w:t>Республике Мордовия</w:t>
      </w:r>
      <w:r w:rsidRPr="00994DBA">
        <w:rPr>
          <w:sz w:val="28"/>
          <w:szCs w:val="28"/>
        </w:rPr>
        <w:t xml:space="preserve"> на оказание информационно-статистических услуг, все остальные мероприятия подпрограммы не требуют финансового обеспечения.</w:t>
      </w:r>
    </w:p>
    <w:p w:rsidR="0095189B" w:rsidRPr="0095189B" w:rsidRDefault="00A77980" w:rsidP="00B656AA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1CF">
        <w:rPr>
          <w:rFonts w:ascii="Times New Roman" w:hAnsi="Times New Roman" w:cs="Times New Roman"/>
          <w:b/>
          <w:sz w:val="28"/>
          <w:szCs w:val="28"/>
        </w:rPr>
        <w:t>Ресурсное об</w:t>
      </w:r>
      <w:r w:rsidR="0095189B">
        <w:rPr>
          <w:rFonts w:ascii="Times New Roman" w:hAnsi="Times New Roman" w:cs="Times New Roman"/>
          <w:b/>
          <w:sz w:val="28"/>
          <w:szCs w:val="28"/>
        </w:rPr>
        <w:t>еспечение Программы</w:t>
      </w:r>
    </w:p>
    <w:p w:rsidR="00B656AA" w:rsidRPr="00841FE6" w:rsidRDefault="00B656AA" w:rsidP="00B656A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1FE6">
        <w:rPr>
          <w:rFonts w:ascii="Times New Roman" w:eastAsia="Calibri" w:hAnsi="Times New Roman" w:cs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>
        <w:rPr>
          <w:rFonts w:ascii="Times New Roman" w:hAnsi="Times New Roman"/>
          <w:sz w:val="28"/>
          <w:szCs w:val="28"/>
        </w:rPr>
        <w:t xml:space="preserve"> 31903,6   </w:t>
      </w:r>
      <w:r w:rsidRPr="00841FE6">
        <w:rPr>
          <w:rFonts w:ascii="Times New Roman" w:eastAsia="Calibri" w:hAnsi="Times New Roman" w:cs="Times New Roman"/>
          <w:sz w:val="28"/>
          <w:szCs w:val="28"/>
        </w:rPr>
        <w:t>тыс. рублей, в том числе по годам и источникам финансирования:</w:t>
      </w:r>
    </w:p>
    <w:p w:rsidR="00B656AA" w:rsidRDefault="00B656AA" w:rsidP="00B656AA">
      <w:pPr>
        <w:tabs>
          <w:tab w:val="left" w:pos="81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41FE6">
        <w:rPr>
          <w:rFonts w:ascii="Times New Roman" w:eastAsia="Calibri" w:hAnsi="Times New Roman" w:cs="Times New Roman"/>
          <w:sz w:val="28"/>
          <w:szCs w:val="28"/>
        </w:rPr>
        <w:t>2019 год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13469,5 </w:t>
      </w:r>
      <w:r w:rsidRPr="00841FE6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>рублей в том числе:</w:t>
      </w:r>
    </w:p>
    <w:p w:rsidR="00B656AA" w:rsidRPr="00437652" w:rsidRDefault="00B656AA" w:rsidP="00B656AA">
      <w:pPr>
        <w:pStyle w:val="a4"/>
        <w:numPr>
          <w:ilvl w:val="0"/>
          <w:numId w:val="28"/>
        </w:numPr>
        <w:tabs>
          <w:tab w:val="left" w:pos="8100"/>
        </w:tabs>
        <w:spacing w:line="360" w:lineRule="auto"/>
        <w:ind w:left="317" w:hanging="283"/>
        <w:jc w:val="both"/>
        <w:rPr>
          <w:rFonts w:ascii="Times New Roman" w:hAnsi="Times New Roman"/>
          <w:i/>
          <w:sz w:val="28"/>
          <w:szCs w:val="28"/>
        </w:rPr>
      </w:pPr>
      <w:r w:rsidRPr="00437652">
        <w:rPr>
          <w:rFonts w:ascii="Times New Roman" w:hAnsi="Times New Roman"/>
          <w:i/>
          <w:sz w:val="28"/>
          <w:szCs w:val="28"/>
        </w:rPr>
        <w:t>местный бюджет – 59,5 тыс.руб.;</w:t>
      </w:r>
    </w:p>
    <w:p w:rsidR="00B656AA" w:rsidRPr="00437652" w:rsidRDefault="00B656AA" w:rsidP="00B656AA">
      <w:pPr>
        <w:pStyle w:val="a4"/>
        <w:numPr>
          <w:ilvl w:val="0"/>
          <w:numId w:val="28"/>
        </w:numPr>
        <w:tabs>
          <w:tab w:val="left" w:pos="8100"/>
        </w:tabs>
        <w:spacing w:line="360" w:lineRule="auto"/>
        <w:ind w:left="317" w:hanging="283"/>
        <w:jc w:val="both"/>
        <w:rPr>
          <w:rFonts w:ascii="Times New Roman" w:hAnsi="Times New Roman"/>
          <w:i/>
          <w:sz w:val="28"/>
          <w:szCs w:val="28"/>
        </w:rPr>
      </w:pPr>
      <w:r w:rsidRPr="00437652">
        <w:rPr>
          <w:rFonts w:ascii="Times New Roman" w:hAnsi="Times New Roman"/>
          <w:i/>
          <w:sz w:val="28"/>
          <w:szCs w:val="28"/>
        </w:rPr>
        <w:t xml:space="preserve">внебюджетные источники – 13410,0 тыс.руб. </w:t>
      </w:r>
    </w:p>
    <w:p w:rsidR="00B656AA" w:rsidRDefault="00B656AA" w:rsidP="00B656AA">
      <w:pPr>
        <w:tabs>
          <w:tab w:val="left" w:pos="81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3070,3 </w:t>
      </w:r>
      <w:r w:rsidRPr="00841FE6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>рублей в том числе:</w:t>
      </w:r>
    </w:p>
    <w:p w:rsidR="00B656AA" w:rsidRPr="00437652" w:rsidRDefault="00B656AA" w:rsidP="00B656AA">
      <w:pPr>
        <w:pStyle w:val="a4"/>
        <w:numPr>
          <w:ilvl w:val="0"/>
          <w:numId w:val="29"/>
        </w:numPr>
        <w:tabs>
          <w:tab w:val="left" w:pos="8100"/>
        </w:tabs>
        <w:spacing w:line="360" w:lineRule="auto"/>
        <w:ind w:left="317" w:hanging="283"/>
        <w:jc w:val="both"/>
        <w:rPr>
          <w:rFonts w:ascii="Times New Roman" w:hAnsi="Times New Roman"/>
          <w:i/>
          <w:sz w:val="28"/>
          <w:szCs w:val="28"/>
        </w:rPr>
      </w:pPr>
      <w:r w:rsidRPr="00437652">
        <w:rPr>
          <w:rFonts w:ascii="Times New Roman" w:hAnsi="Times New Roman"/>
          <w:i/>
          <w:sz w:val="28"/>
          <w:szCs w:val="28"/>
        </w:rPr>
        <w:t>местный бюджет – 60,3 тыс.руб.;</w:t>
      </w:r>
    </w:p>
    <w:p w:rsidR="00B656AA" w:rsidRPr="00437652" w:rsidRDefault="00B656AA" w:rsidP="00B656AA">
      <w:pPr>
        <w:pStyle w:val="a4"/>
        <w:numPr>
          <w:ilvl w:val="0"/>
          <w:numId w:val="29"/>
        </w:numPr>
        <w:tabs>
          <w:tab w:val="left" w:pos="8100"/>
        </w:tabs>
        <w:spacing w:line="360" w:lineRule="auto"/>
        <w:ind w:left="317" w:hanging="283"/>
        <w:jc w:val="both"/>
        <w:rPr>
          <w:rFonts w:ascii="Times New Roman" w:hAnsi="Times New Roman"/>
          <w:i/>
          <w:sz w:val="28"/>
          <w:szCs w:val="28"/>
        </w:rPr>
      </w:pPr>
      <w:r w:rsidRPr="00437652">
        <w:rPr>
          <w:rFonts w:ascii="Times New Roman" w:hAnsi="Times New Roman"/>
          <w:i/>
          <w:sz w:val="28"/>
          <w:szCs w:val="28"/>
        </w:rPr>
        <w:t xml:space="preserve">внебюджетные источники – 3010,0 тыс.руб. </w:t>
      </w:r>
    </w:p>
    <w:p w:rsidR="00B656AA" w:rsidRDefault="00B656AA" w:rsidP="00B656AA">
      <w:pPr>
        <w:tabs>
          <w:tab w:val="left" w:pos="81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745A7C">
        <w:rPr>
          <w:rFonts w:ascii="Times New Roman" w:hAnsi="Times New Roman" w:cs="Times New Roman"/>
          <w:sz w:val="28"/>
          <w:szCs w:val="28"/>
        </w:rPr>
        <w:t>16400,0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1FE6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 xml:space="preserve">рублей в том числе: </w:t>
      </w:r>
    </w:p>
    <w:p w:rsidR="00B656AA" w:rsidRPr="00437652" w:rsidRDefault="00B656AA" w:rsidP="00B656AA">
      <w:pPr>
        <w:pStyle w:val="a4"/>
        <w:numPr>
          <w:ilvl w:val="0"/>
          <w:numId w:val="30"/>
        </w:numPr>
        <w:tabs>
          <w:tab w:val="left" w:pos="8100"/>
        </w:tabs>
        <w:spacing w:line="360" w:lineRule="auto"/>
        <w:ind w:left="317" w:hanging="283"/>
        <w:jc w:val="both"/>
        <w:rPr>
          <w:rFonts w:ascii="Times New Roman" w:hAnsi="Times New Roman"/>
          <w:i/>
          <w:sz w:val="28"/>
          <w:szCs w:val="28"/>
        </w:rPr>
      </w:pPr>
      <w:r w:rsidRPr="00437652">
        <w:rPr>
          <w:rFonts w:ascii="Times New Roman" w:hAnsi="Times New Roman"/>
          <w:i/>
          <w:sz w:val="28"/>
          <w:szCs w:val="28"/>
        </w:rPr>
        <w:lastRenderedPageBreak/>
        <w:t xml:space="preserve">внебюджетные источники – </w:t>
      </w:r>
      <w:r w:rsidR="00745A7C">
        <w:rPr>
          <w:rFonts w:ascii="Times New Roman" w:hAnsi="Times New Roman"/>
          <w:i/>
          <w:sz w:val="28"/>
          <w:szCs w:val="28"/>
        </w:rPr>
        <w:t>16400,0</w:t>
      </w:r>
      <w:r w:rsidRPr="00437652">
        <w:rPr>
          <w:rFonts w:ascii="Times New Roman" w:hAnsi="Times New Roman"/>
          <w:i/>
          <w:sz w:val="28"/>
          <w:szCs w:val="28"/>
        </w:rPr>
        <w:t xml:space="preserve"> тыс.руб. </w:t>
      </w:r>
    </w:p>
    <w:p w:rsidR="00B656AA" w:rsidRDefault="00B656AA" w:rsidP="00B656AA">
      <w:pPr>
        <w:tabs>
          <w:tab w:val="left" w:pos="81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 w:rsidR="00745A7C">
        <w:rPr>
          <w:rFonts w:ascii="Times New Roman" w:hAnsi="Times New Roman"/>
          <w:sz w:val="28"/>
          <w:szCs w:val="28"/>
        </w:rPr>
        <w:t>3000</w:t>
      </w:r>
      <w:r>
        <w:rPr>
          <w:rFonts w:ascii="Times New Roman" w:hAnsi="Times New Roman"/>
          <w:sz w:val="28"/>
          <w:szCs w:val="28"/>
        </w:rPr>
        <w:t xml:space="preserve">,0 </w:t>
      </w:r>
      <w:r w:rsidRPr="00841FE6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 xml:space="preserve">рублей в том числе: </w:t>
      </w:r>
    </w:p>
    <w:p w:rsidR="00B656AA" w:rsidRPr="00437652" w:rsidRDefault="00B656AA" w:rsidP="00B656AA">
      <w:pPr>
        <w:pStyle w:val="a4"/>
        <w:numPr>
          <w:ilvl w:val="0"/>
          <w:numId w:val="31"/>
        </w:numPr>
        <w:tabs>
          <w:tab w:val="left" w:pos="8100"/>
        </w:tabs>
        <w:spacing w:line="360" w:lineRule="auto"/>
        <w:ind w:left="317" w:hanging="283"/>
        <w:jc w:val="both"/>
        <w:rPr>
          <w:rFonts w:ascii="Times New Roman" w:hAnsi="Times New Roman"/>
          <w:i/>
          <w:sz w:val="28"/>
          <w:szCs w:val="28"/>
        </w:rPr>
      </w:pPr>
      <w:r w:rsidRPr="00437652">
        <w:rPr>
          <w:rFonts w:ascii="Times New Roman" w:hAnsi="Times New Roman"/>
          <w:i/>
          <w:sz w:val="28"/>
          <w:szCs w:val="28"/>
        </w:rPr>
        <w:t>внебюджетные источники – 30</w:t>
      </w:r>
      <w:r w:rsidR="00745A7C">
        <w:rPr>
          <w:rFonts w:ascii="Times New Roman" w:hAnsi="Times New Roman"/>
          <w:i/>
          <w:sz w:val="28"/>
          <w:szCs w:val="28"/>
        </w:rPr>
        <w:t>0</w:t>
      </w:r>
      <w:r w:rsidRPr="00437652">
        <w:rPr>
          <w:rFonts w:ascii="Times New Roman" w:hAnsi="Times New Roman"/>
          <w:i/>
          <w:sz w:val="28"/>
          <w:szCs w:val="28"/>
        </w:rPr>
        <w:t xml:space="preserve">0,0 тыс.руб. </w:t>
      </w:r>
    </w:p>
    <w:p w:rsidR="00B656AA" w:rsidRDefault="00B656AA" w:rsidP="00B656AA">
      <w:pPr>
        <w:tabs>
          <w:tab w:val="left" w:pos="81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30</w:t>
      </w:r>
      <w:r w:rsidR="00745A7C">
        <w:rPr>
          <w:rFonts w:ascii="Times New Roman" w:hAnsi="Times New Roman"/>
          <w:sz w:val="28"/>
          <w:szCs w:val="28"/>
        </w:rPr>
        <w:t>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1FE6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 xml:space="preserve">рублей в том числе: </w:t>
      </w:r>
    </w:p>
    <w:p w:rsidR="00B656AA" w:rsidRPr="00437652" w:rsidRDefault="00B656AA" w:rsidP="00B656AA">
      <w:pPr>
        <w:pStyle w:val="a4"/>
        <w:numPr>
          <w:ilvl w:val="0"/>
          <w:numId w:val="32"/>
        </w:numPr>
        <w:tabs>
          <w:tab w:val="left" w:pos="8100"/>
        </w:tabs>
        <w:spacing w:line="360" w:lineRule="auto"/>
        <w:ind w:left="317" w:hanging="283"/>
        <w:jc w:val="both"/>
        <w:rPr>
          <w:rFonts w:ascii="Times New Roman" w:hAnsi="Times New Roman"/>
          <w:i/>
          <w:sz w:val="28"/>
          <w:szCs w:val="28"/>
        </w:rPr>
      </w:pPr>
      <w:r w:rsidRPr="00437652">
        <w:rPr>
          <w:rFonts w:ascii="Times New Roman" w:hAnsi="Times New Roman"/>
          <w:i/>
          <w:sz w:val="28"/>
          <w:szCs w:val="28"/>
        </w:rPr>
        <w:t>внебюджетные источники – 30</w:t>
      </w:r>
      <w:r w:rsidR="00745A7C">
        <w:rPr>
          <w:rFonts w:ascii="Times New Roman" w:hAnsi="Times New Roman"/>
          <w:i/>
          <w:sz w:val="28"/>
          <w:szCs w:val="28"/>
        </w:rPr>
        <w:t>0</w:t>
      </w:r>
      <w:r w:rsidRPr="00437652">
        <w:rPr>
          <w:rFonts w:ascii="Times New Roman" w:hAnsi="Times New Roman"/>
          <w:i/>
          <w:sz w:val="28"/>
          <w:szCs w:val="28"/>
        </w:rPr>
        <w:t xml:space="preserve">0,0 тыс.руб. </w:t>
      </w:r>
    </w:p>
    <w:p w:rsidR="00B656AA" w:rsidRDefault="00B656AA" w:rsidP="00B656AA">
      <w:pPr>
        <w:tabs>
          <w:tab w:val="left" w:pos="81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 w:rsidR="00745A7C">
        <w:rPr>
          <w:rFonts w:ascii="Times New Roman" w:hAnsi="Times New Roman"/>
          <w:sz w:val="28"/>
          <w:szCs w:val="28"/>
        </w:rPr>
        <w:t>3000,0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1FE6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>
        <w:rPr>
          <w:rFonts w:ascii="Times New Roman" w:hAnsi="Times New Roman"/>
          <w:sz w:val="28"/>
          <w:szCs w:val="28"/>
        </w:rPr>
        <w:t xml:space="preserve">рублей в том числе: </w:t>
      </w:r>
    </w:p>
    <w:p w:rsidR="00B656AA" w:rsidRPr="00437652" w:rsidRDefault="00B656AA" w:rsidP="00B656AA">
      <w:pPr>
        <w:pStyle w:val="a4"/>
        <w:numPr>
          <w:ilvl w:val="0"/>
          <w:numId w:val="33"/>
        </w:numPr>
        <w:tabs>
          <w:tab w:val="left" w:pos="8100"/>
        </w:tabs>
        <w:spacing w:line="360" w:lineRule="auto"/>
        <w:ind w:left="317" w:hanging="317"/>
        <w:jc w:val="both"/>
        <w:rPr>
          <w:rFonts w:ascii="Times New Roman" w:hAnsi="Times New Roman"/>
          <w:i/>
          <w:sz w:val="28"/>
          <w:szCs w:val="28"/>
        </w:rPr>
      </w:pPr>
      <w:r w:rsidRPr="00437652">
        <w:rPr>
          <w:rFonts w:ascii="Times New Roman" w:hAnsi="Times New Roman"/>
          <w:i/>
          <w:sz w:val="28"/>
          <w:szCs w:val="28"/>
        </w:rPr>
        <w:t>внебюджетные источники – 30</w:t>
      </w:r>
      <w:r w:rsidR="00745A7C">
        <w:rPr>
          <w:rFonts w:ascii="Times New Roman" w:hAnsi="Times New Roman"/>
          <w:i/>
          <w:sz w:val="28"/>
          <w:szCs w:val="28"/>
        </w:rPr>
        <w:t>0</w:t>
      </w:r>
      <w:r w:rsidRPr="00437652">
        <w:rPr>
          <w:rFonts w:ascii="Times New Roman" w:hAnsi="Times New Roman"/>
          <w:i/>
          <w:sz w:val="28"/>
          <w:szCs w:val="28"/>
        </w:rPr>
        <w:t xml:space="preserve">0,0 тыс.руб. </w:t>
      </w:r>
    </w:p>
    <w:p w:rsidR="00B656AA" w:rsidRDefault="00745A7C" w:rsidP="00B656AA">
      <w:pPr>
        <w:tabs>
          <w:tab w:val="left" w:pos="81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3000,0</w:t>
      </w:r>
      <w:r w:rsidR="00B656AA">
        <w:rPr>
          <w:rFonts w:ascii="Times New Roman" w:hAnsi="Times New Roman"/>
          <w:sz w:val="28"/>
          <w:szCs w:val="28"/>
        </w:rPr>
        <w:t xml:space="preserve"> </w:t>
      </w:r>
      <w:r w:rsidR="00B656AA" w:rsidRPr="00841FE6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 w:rsidR="00B656AA">
        <w:rPr>
          <w:rFonts w:ascii="Times New Roman" w:hAnsi="Times New Roman"/>
          <w:sz w:val="28"/>
          <w:szCs w:val="28"/>
        </w:rPr>
        <w:t xml:space="preserve">рублей в том числе: </w:t>
      </w:r>
    </w:p>
    <w:p w:rsidR="00B656AA" w:rsidRDefault="00B656AA" w:rsidP="00B656AA">
      <w:pPr>
        <w:pStyle w:val="a4"/>
        <w:numPr>
          <w:ilvl w:val="0"/>
          <w:numId w:val="34"/>
        </w:numPr>
        <w:tabs>
          <w:tab w:val="left" w:pos="8100"/>
        </w:tabs>
        <w:spacing w:line="360" w:lineRule="auto"/>
        <w:ind w:left="317" w:hanging="283"/>
        <w:jc w:val="both"/>
        <w:rPr>
          <w:rFonts w:ascii="Times New Roman" w:hAnsi="Times New Roman"/>
          <w:i/>
          <w:sz w:val="28"/>
          <w:szCs w:val="28"/>
        </w:rPr>
      </w:pPr>
      <w:r w:rsidRPr="00B656AA">
        <w:rPr>
          <w:rFonts w:ascii="Times New Roman" w:hAnsi="Times New Roman"/>
          <w:i/>
          <w:sz w:val="28"/>
          <w:szCs w:val="28"/>
        </w:rPr>
        <w:t>внебюджетные источники – 30</w:t>
      </w:r>
      <w:r w:rsidR="00745A7C">
        <w:rPr>
          <w:rFonts w:ascii="Times New Roman" w:hAnsi="Times New Roman"/>
          <w:i/>
          <w:sz w:val="28"/>
          <w:szCs w:val="28"/>
        </w:rPr>
        <w:t>0</w:t>
      </w:r>
      <w:r w:rsidRPr="00B656AA">
        <w:rPr>
          <w:rFonts w:ascii="Times New Roman" w:hAnsi="Times New Roman"/>
          <w:i/>
          <w:sz w:val="28"/>
          <w:szCs w:val="28"/>
        </w:rPr>
        <w:t>0,0 тыс.руб.</w:t>
      </w:r>
    </w:p>
    <w:p w:rsidR="00D93A45" w:rsidRPr="00D93A45" w:rsidRDefault="00D93A45" w:rsidP="00D93A45">
      <w:pPr>
        <w:tabs>
          <w:tab w:val="left" w:pos="81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</w:t>
      </w:r>
      <w:r w:rsidRPr="00D93A45">
        <w:rPr>
          <w:rFonts w:ascii="Times New Roman" w:hAnsi="Times New Roman"/>
          <w:sz w:val="28"/>
          <w:szCs w:val="28"/>
        </w:rPr>
        <w:t xml:space="preserve"> год – 3000,0 </w:t>
      </w:r>
      <w:r w:rsidRPr="00D93A45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 w:rsidRPr="00D93A45">
        <w:rPr>
          <w:rFonts w:ascii="Times New Roman" w:hAnsi="Times New Roman"/>
          <w:sz w:val="28"/>
          <w:szCs w:val="28"/>
        </w:rPr>
        <w:t xml:space="preserve">рублей в том числе: </w:t>
      </w:r>
    </w:p>
    <w:p w:rsidR="00D93A45" w:rsidRPr="00D93A45" w:rsidRDefault="00D93A45" w:rsidP="00D93A45">
      <w:pPr>
        <w:pStyle w:val="a4"/>
        <w:numPr>
          <w:ilvl w:val="0"/>
          <w:numId w:val="34"/>
        </w:numPr>
        <w:tabs>
          <w:tab w:val="left" w:pos="810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93A45">
        <w:rPr>
          <w:rFonts w:ascii="Times New Roman" w:hAnsi="Times New Roman"/>
          <w:i/>
          <w:sz w:val="28"/>
          <w:szCs w:val="28"/>
        </w:rPr>
        <w:t>внебюджетные источники – 3000,0 тыс.руб.</w:t>
      </w:r>
    </w:p>
    <w:p w:rsidR="0087200E" w:rsidRPr="0087200E" w:rsidRDefault="00B656AA" w:rsidP="00B656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652">
        <w:rPr>
          <w:rFonts w:ascii="Times New Roman" w:hAnsi="Times New Roman"/>
          <w:i/>
          <w:sz w:val="28"/>
          <w:szCs w:val="28"/>
        </w:rPr>
        <w:t xml:space="preserve"> </w:t>
      </w:r>
      <w:r w:rsidR="0087200E" w:rsidRPr="0087200E">
        <w:rPr>
          <w:rFonts w:ascii="Times New Roman" w:hAnsi="Times New Roman"/>
          <w:sz w:val="28"/>
          <w:szCs w:val="28"/>
        </w:rPr>
        <w:t>Объем финансирования Программ</w:t>
      </w:r>
      <w:r w:rsidR="0087200E">
        <w:rPr>
          <w:rFonts w:ascii="Times New Roman" w:hAnsi="Times New Roman"/>
          <w:sz w:val="28"/>
          <w:szCs w:val="28"/>
        </w:rPr>
        <w:t>ы</w:t>
      </w:r>
      <w:r w:rsidR="0087200E" w:rsidRPr="0087200E">
        <w:rPr>
          <w:rFonts w:ascii="Times New Roman" w:hAnsi="Times New Roman"/>
          <w:sz w:val="28"/>
          <w:szCs w:val="28"/>
        </w:rPr>
        <w:t xml:space="preserve"> определяется ежегодно при формировании бюджета </w:t>
      </w:r>
      <w:r w:rsidR="0087200E">
        <w:rPr>
          <w:rFonts w:ascii="Times New Roman" w:hAnsi="Times New Roman"/>
          <w:sz w:val="28"/>
          <w:szCs w:val="28"/>
        </w:rPr>
        <w:t>Инсарского</w:t>
      </w:r>
      <w:r w:rsidR="0087200E" w:rsidRPr="0087200E">
        <w:rPr>
          <w:rFonts w:ascii="Times New Roman" w:hAnsi="Times New Roman"/>
          <w:sz w:val="28"/>
          <w:szCs w:val="28"/>
        </w:rPr>
        <w:t xml:space="preserve"> муниципального района. </w:t>
      </w:r>
    </w:p>
    <w:p w:rsidR="0087200E" w:rsidRPr="0087200E" w:rsidRDefault="0087200E" w:rsidP="00B656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200E">
        <w:rPr>
          <w:rFonts w:ascii="Times New Roman" w:hAnsi="Times New Roman"/>
          <w:sz w:val="28"/>
          <w:szCs w:val="28"/>
        </w:rPr>
        <w:t xml:space="preserve">По результатам ежегодной оценки эффективности и результативности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87200E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ы</w:t>
      </w:r>
      <w:r w:rsidRPr="0087200E">
        <w:rPr>
          <w:rFonts w:ascii="Times New Roman" w:hAnsi="Times New Roman"/>
          <w:sz w:val="28"/>
          <w:szCs w:val="28"/>
        </w:rPr>
        <w:t xml:space="preserve"> возможно перераспределение объемов средств, предусмотренных на реализацию по направлениям, отдельным мероприятиям и по годам.</w:t>
      </w:r>
    </w:p>
    <w:p w:rsidR="0095189B" w:rsidRPr="0095189B" w:rsidRDefault="00A77980" w:rsidP="0095189B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1CF"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описание мер по управлению рисками с целью минимизации их влияния на достижение целей Программы</w:t>
      </w:r>
    </w:p>
    <w:p w:rsidR="00E05E2B" w:rsidRPr="00E05E2B" w:rsidRDefault="00E05E2B" w:rsidP="005568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На эффективность реализации муниципальной программы могут ока</w:t>
      </w:r>
      <w:r w:rsidRPr="00E05E2B">
        <w:rPr>
          <w:rFonts w:ascii="Times New Roman" w:eastAsia="Calibri" w:hAnsi="Times New Roman" w:cs="Times New Roman"/>
          <w:sz w:val="28"/>
          <w:szCs w:val="28"/>
        </w:rPr>
        <w:softHyphen/>
        <w:t>зать влияние внутренние и внешние риски, способные повлиять на ход вы</w:t>
      </w:r>
      <w:r w:rsidRPr="00E05E2B">
        <w:rPr>
          <w:rFonts w:ascii="Times New Roman" w:eastAsia="Calibri" w:hAnsi="Times New Roman" w:cs="Times New Roman"/>
          <w:sz w:val="28"/>
          <w:szCs w:val="28"/>
        </w:rPr>
        <w:softHyphen/>
        <w:t>полнения основных мероприятий.</w:t>
      </w:r>
    </w:p>
    <w:p w:rsidR="00E05E2B" w:rsidRPr="00E05E2B" w:rsidRDefault="00E05E2B" w:rsidP="0055684D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К внутренним рискам относятся:</w:t>
      </w:r>
    </w:p>
    <w:p w:rsidR="00E05E2B" w:rsidRPr="00E05E2B" w:rsidRDefault="00E05E2B" w:rsidP="0055684D">
      <w:pPr>
        <w:numPr>
          <w:ilvl w:val="0"/>
          <w:numId w:val="18"/>
        </w:numPr>
        <w:tabs>
          <w:tab w:val="left" w:pos="92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несоблюдение сроков реализации программы;</w:t>
      </w:r>
    </w:p>
    <w:p w:rsidR="00E05E2B" w:rsidRPr="00E05E2B" w:rsidRDefault="00E05E2B" w:rsidP="0055684D">
      <w:pPr>
        <w:numPr>
          <w:ilvl w:val="0"/>
          <w:numId w:val="18"/>
        </w:numPr>
        <w:tabs>
          <w:tab w:val="left" w:pos="92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неэффективное расходование денежных средств;</w:t>
      </w:r>
    </w:p>
    <w:p w:rsidR="00E05E2B" w:rsidRPr="00E05E2B" w:rsidRDefault="00E05E2B" w:rsidP="0055684D">
      <w:pPr>
        <w:numPr>
          <w:ilvl w:val="0"/>
          <w:numId w:val="18"/>
        </w:numPr>
        <w:tabs>
          <w:tab w:val="left" w:pos="92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lastRenderedPageBreak/>
        <w:t>не освоение выделенных денежных средств.</w:t>
      </w:r>
    </w:p>
    <w:p w:rsidR="009241C5" w:rsidRDefault="00E05E2B" w:rsidP="005568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 xml:space="preserve">Их реализация может привести к не достижению целевых значений показателей и ожидаемых результатов муниципальной программы. Однако, ответственный исполнитель может управлять этими рисками, минимизируя возможные отклонения в выполнении программных мероприятий и исключая негативные последствия, что позволит осуществить рациональное управление реализацией программы. Меры по управлению этими рисками приведены </w:t>
      </w:r>
      <w:r w:rsidR="00E34E5F">
        <w:rPr>
          <w:rFonts w:ascii="Times New Roman" w:hAnsi="Times New Roman" w:cs="Times New Roman"/>
          <w:sz w:val="28"/>
          <w:szCs w:val="28"/>
        </w:rPr>
        <w:t>в Т</w:t>
      </w:r>
      <w:r w:rsidR="0055684D">
        <w:rPr>
          <w:rFonts w:ascii="Times New Roman" w:hAnsi="Times New Roman" w:cs="Times New Roman"/>
          <w:sz w:val="28"/>
          <w:szCs w:val="28"/>
        </w:rPr>
        <w:t>аблице</w:t>
      </w:r>
      <w:r w:rsidR="0068417F">
        <w:rPr>
          <w:rFonts w:ascii="Times New Roman" w:hAnsi="Times New Roman" w:cs="Times New Roman"/>
          <w:sz w:val="28"/>
          <w:szCs w:val="28"/>
        </w:rPr>
        <w:t xml:space="preserve"> 8</w:t>
      </w:r>
      <w:r w:rsidR="009241C5">
        <w:rPr>
          <w:rFonts w:ascii="Times New Roman" w:hAnsi="Times New Roman" w:cs="Times New Roman"/>
          <w:sz w:val="28"/>
          <w:szCs w:val="28"/>
        </w:rPr>
        <w:t>.</w:t>
      </w:r>
    </w:p>
    <w:p w:rsidR="00E05E2B" w:rsidRPr="00E05E2B" w:rsidRDefault="0055684D" w:rsidP="0055684D">
      <w:pPr>
        <w:spacing w:after="0" w:line="360" w:lineRule="auto"/>
        <w:jc w:val="right"/>
        <w:rPr>
          <w:rFonts w:ascii="Times New Roman" w:eastAsia="Calibri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68417F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5E2B" w:rsidRPr="00E05E2B" w:rsidRDefault="00E05E2B" w:rsidP="0055684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05E2B">
        <w:rPr>
          <w:rFonts w:ascii="Times New Roman" w:eastAsia="Calibri" w:hAnsi="Times New Roman" w:cs="Times New Roman"/>
          <w:b/>
          <w:bCs/>
          <w:sz w:val="28"/>
          <w:szCs w:val="28"/>
        </w:rPr>
        <w:t>Риски реализации муниципальной программы</w:t>
      </w:r>
    </w:p>
    <w:p w:rsidR="00E05E2B" w:rsidRPr="00E05E2B" w:rsidRDefault="00E05E2B" w:rsidP="0055684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05E2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меры управления рисками</w:t>
      </w:r>
    </w:p>
    <w:p w:rsidR="00E05E2B" w:rsidRPr="00E05E2B" w:rsidRDefault="00E05E2B" w:rsidP="0055684D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11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75"/>
        <w:gridCol w:w="4536"/>
      </w:tblGrid>
      <w:tr w:rsidR="00E05E2B" w:rsidRPr="00E05E2B" w:rsidTr="00745A7C">
        <w:trPr>
          <w:jc w:val="center"/>
        </w:trPr>
        <w:tc>
          <w:tcPr>
            <w:tcW w:w="5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E2B" w:rsidRPr="00E05E2B" w:rsidRDefault="00E05E2B" w:rsidP="005568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5E2B">
              <w:rPr>
                <w:rFonts w:ascii="Times New Roman" w:eastAsia="Calibri" w:hAnsi="Times New Roman" w:cs="Times New Roman"/>
                <w:sz w:val="28"/>
                <w:szCs w:val="28"/>
              </w:rPr>
              <w:t>Вид риска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E2B" w:rsidRPr="00E05E2B" w:rsidRDefault="00E05E2B" w:rsidP="0055684D">
            <w:pPr>
              <w:spacing w:after="0" w:line="360" w:lineRule="auto"/>
              <w:ind w:left="-2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5E2B">
              <w:rPr>
                <w:rFonts w:ascii="Times New Roman" w:eastAsia="Calibri" w:hAnsi="Times New Roman" w:cs="Times New Roman"/>
                <w:sz w:val="28"/>
                <w:szCs w:val="28"/>
              </w:rPr>
              <w:t>Меры по управлению рисками</w:t>
            </w:r>
          </w:p>
        </w:tc>
      </w:tr>
      <w:tr w:rsidR="00E05E2B" w:rsidRPr="00E05E2B" w:rsidTr="00745A7C">
        <w:trPr>
          <w:jc w:val="center"/>
        </w:trPr>
        <w:tc>
          <w:tcPr>
            <w:tcW w:w="5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E2B" w:rsidRPr="00FB2E14" w:rsidRDefault="00E05E2B" w:rsidP="009241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Отсутствие финансирования либо финансирование в недостаточном объеме мероприятий </w:t>
            </w:r>
            <w:r w:rsidR="0055684D" w:rsidRPr="00FB2E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E2B" w:rsidRDefault="00E05E2B" w:rsidP="009241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Определение приоритетных направлений реализации </w:t>
            </w:r>
            <w:r w:rsidR="00FB2E1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рограммы, оперативное внесение соответствующих корректировок в </w:t>
            </w:r>
            <w:r w:rsidR="00FB2E14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t>рограмму</w:t>
            </w:r>
          </w:p>
          <w:p w:rsidR="009241C5" w:rsidRPr="00FB2E14" w:rsidRDefault="009241C5" w:rsidP="009241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05E2B" w:rsidRPr="00E05E2B" w:rsidTr="00745A7C">
        <w:trPr>
          <w:jc w:val="center"/>
        </w:trPr>
        <w:tc>
          <w:tcPr>
            <w:tcW w:w="5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E2B" w:rsidRPr="00FB2E14" w:rsidRDefault="00E05E2B" w:rsidP="009241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Организационные риски, связанные с ошибками управления реализацией </w:t>
            </w:r>
            <w:r w:rsidR="0055684D" w:rsidRPr="00FB2E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рограммы, неготовностью организационной инфраструктуры к решению задач, поставленных </w:t>
            </w:r>
            <w:r w:rsidR="0055684D" w:rsidRPr="00FB2E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t>рограммой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E2B" w:rsidRDefault="00E05E2B" w:rsidP="009241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Организационно-методическая поддержка </w:t>
            </w:r>
            <w:r w:rsidR="0055684D" w:rsidRPr="00FB2E14">
              <w:rPr>
                <w:rFonts w:ascii="Times New Roman" w:hAnsi="Times New Roman"/>
                <w:sz w:val="28"/>
                <w:szCs w:val="28"/>
              </w:rPr>
              <w:t>ответственного исполнителя Программы, должностных лиц, ответственных за выполнение мероприятий по реализации Программы</w:t>
            </w:r>
            <w:r w:rsidR="0055684D" w:rsidRPr="00FB2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241C5" w:rsidRPr="00FB2E14" w:rsidRDefault="009241C5" w:rsidP="009241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05E2B" w:rsidRPr="00E05E2B" w:rsidTr="00745A7C">
        <w:trPr>
          <w:trHeight w:val="2076"/>
          <w:jc w:val="center"/>
        </w:trPr>
        <w:tc>
          <w:tcPr>
            <w:tcW w:w="5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E2B" w:rsidRPr="00FB2E14" w:rsidRDefault="00E05E2B" w:rsidP="009241C5">
            <w:pPr>
              <w:spacing w:after="0" w:line="240" w:lineRule="auto"/>
              <w:ind w:left="10" w:hanging="1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t>Возможное изменение федерального и республиканского законодательства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E2B" w:rsidRDefault="00E05E2B" w:rsidP="009241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Оперативное внесение изменений в действующие правовые акты и (или) принятие новых правовых актов Инсарского муниципального района, касающихся сферы действия данной </w:t>
            </w:r>
            <w:r w:rsidR="0055684D" w:rsidRPr="00FB2E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t>рограммы</w:t>
            </w:r>
          </w:p>
          <w:p w:rsidR="009241C5" w:rsidRPr="00FB2E14" w:rsidRDefault="009241C5" w:rsidP="009241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05E2B" w:rsidRPr="00E05E2B" w:rsidTr="00745A7C">
        <w:trPr>
          <w:jc w:val="center"/>
        </w:trPr>
        <w:tc>
          <w:tcPr>
            <w:tcW w:w="5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E2B" w:rsidRDefault="00E05E2B" w:rsidP="009241C5">
            <w:pPr>
              <w:spacing w:after="0" w:line="240" w:lineRule="auto"/>
              <w:ind w:left="10" w:hanging="1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Возникновение социально-экономической напряженности в муниципальном образовании из-за неполной или недостоверной информации о реализуемых мероприятиях, субъективные факторы в социальной и </w:t>
            </w: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экономической сферах (изменение числа исполните</w:t>
            </w:r>
            <w:r w:rsidR="0055684D" w:rsidRPr="00FB2E14">
              <w:rPr>
                <w:rFonts w:ascii="Times New Roman" w:hAnsi="Times New Roman" w:cs="Times New Roman"/>
                <w:sz w:val="28"/>
                <w:szCs w:val="28"/>
              </w:rPr>
              <w:t>лей и участников П</w:t>
            </w: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t>рограммы, изменение демографической ситуации, уровня жизни населения района)</w:t>
            </w:r>
          </w:p>
          <w:p w:rsidR="009241C5" w:rsidRPr="00FB2E14" w:rsidRDefault="009241C5" w:rsidP="009241C5">
            <w:pPr>
              <w:spacing w:after="0" w:line="240" w:lineRule="auto"/>
              <w:ind w:left="10" w:hanging="1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E2B" w:rsidRPr="00FB2E14" w:rsidRDefault="00E05E2B" w:rsidP="009241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Открытость и прозрачность планов мероприятий и практических действий, инфор</w:t>
            </w: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мационное сопровождение </w:t>
            </w:r>
            <w:r w:rsidR="0055684D" w:rsidRPr="00FB2E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B2E14">
              <w:rPr>
                <w:rFonts w:ascii="Times New Roman" w:eastAsia="Calibri" w:hAnsi="Times New Roman" w:cs="Times New Roman"/>
                <w:sz w:val="28"/>
                <w:szCs w:val="28"/>
              </w:rPr>
              <w:t>рограммы</w:t>
            </w:r>
          </w:p>
        </w:tc>
      </w:tr>
    </w:tbl>
    <w:p w:rsidR="00E05E2B" w:rsidRPr="00E05E2B" w:rsidRDefault="00E05E2B" w:rsidP="005568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5E2B" w:rsidRPr="00E05E2B" w:rsidRDefault="00E05E2B" w:rsidP="005568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 xml:space="preserve">В целях минимизации указанных рисков в процессе реализации </w:t>
      </w:r>
      <w:r w:rsidR="0055684D">
        <w:rPr>
          <w:rFonts w:ascii="Times New Roman" w:hAnsi="Times New Roman" w:cs="Times New Roman"/>
          <w:sz w:val="28"/>
          <w:szCs w:val="28"/>
        </w:rPr>
        <w:t>П</w:t>
      </w:r>
      <w:r w:rsidRPr="00E05E2B">
        <w:rPr>
          <w:rFonts w:ascii="Times New Roman" w:eastAsia="Calibri" w:hAnsi="Times New Roman" w:cs="Times New Roman"/>
          <w:sz w:val="28"/>
          <w:szCs w:val="28"/>
        </w:rPr>
        <w:t xml:space="preserve">рограммы предусматривается создание эффективной системы управления на основе четкого распределения функций, полномочий и ответственности исполнителей </w:t>
      </w:r>
      <w:r w:rsidR="0055684D">
        <w:rPr>
          <w:rFonts w:ascii="Times New Roman" w:hAnsi="Times New Roman" w:cs="Times New Roman"/>
          <w:sz w:val="28"/>
          <w:szCs w:val="28"/>
        </w:rPr>
        <w:t>П</w:t>
      </w:r>
      <w:r w:rsidRPr="00E05E2B">
        <w:rPr>
          <w:rFonts w:ascii="Times New Roman" w:eastAsia="Calibri" w:hAnsi="Times New Roman" w:cs="Times New Roman"/>
          <w:sz w:val="28"/>
          <w:szCs w:val="28"/>
        </w:rPr>
        <w:t>рограммы, применения технологии решения актуальных проблем в социальной и экономической сферах Инсарского муниципального района.</w:t>
      </w:r>
    </w:p>
    <w:p w:rsidR="00E05E2B" w:rsidRPr="00E05E2B" w:rsidRDefault="00E05E2B" w:rsidP="005568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Внешние риски могут быть связаны с ухудшением макроэкономических условий в Республике Мордовия и России, с возможным наступлением мирового экономического кризиса, природными и техногенными катастрофами. Данные риски являются неуправляемыми. Они могут возникнуть при:</w:t>
      </w:r>
    </w:p>
    <w:p w:rsidR="00E05E2B" w:rsidRPr="00E05E2B" w:rsidRDefault="00E05E2B" w:rsidP="0055684D">
      <w:pPr>
        <w:numPr>
          <w:ilvl w:val="0"/>
          <w:numId w:val="20"/>
        </w:numPr>
        <w:tabs>
          <w:tab w:val="left" w:pos="91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ухудшении внутренней и внешней конъюнктуры, затрудняющем реа</w:t>
      </w:r>
      <w:r w:rsidRPr="00E05E2B">
        <w:rPr>
          <w:rFonts w:ascii="Times New Roman" w:eastAsia="Calibri" w:hAnsi="Times New Roman" w:cs="Times New Roman"/>
          <w:sz w:val="28"/>
          <w:szCs w:val="28"/>
        </w:rPr>
        <w:softHyphen/>
        <w:t>лизацию дополнительных объемов продукции, сырья и продовольствия местного производства;</w:t>
      </w:r>
    </w:p>
    <w:p w:rsidR="00E05E2B" w:rsidRPr="00E05E2B" w:rsidRDefault="00E05E2B" w:rsidP="0055684D">
      <w:pPr>
        <w:numPr>
          <w:ilvl w:val="0"/>
          <w:numId w:val="20"/>
        </w:numPr>
        <w:tabs>
          <w:tab w:val="left" w:pos="91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росте цен на энергоресурсы и другие материально-технические сред</w:t>
      </w:r>
      <w:r w:rsidRPr="00E05E2B">
        <w:rPr>
          <w:rFonts w:ascii="Times New Roman" w:eastAsia="Calibri" w:hAnsi="Times New Roman" w:cs="Times New Roman"/>
          <w:sz w:val="28"/>
          <w:szCs w:val="28"/>
        </w:rPr>
        <w:softHyphen/>
        <w:t>ства, что снижает уровень инвестиционной активности значительной части товаропроизводителей;</w:t>
      </w:r>
    </w:p>
    <w:p w:rsidR="00E05E2B" w:rsidRPr="00E05E2B" w:rsidRDefault="00E05E2B" w:rsidP="0055684D">
      <w:pPr>
        <w:numPr>
          <w:ilvl w:val="0"/>
          <w:numId w:val="20"/>
        </w:numPr>
        <w:tabs>
          <w:tab w:val="left" w:pos="91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ухудшении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населения;</w:t>
      </w:r>
    </w:p>
    <w:p w:rsidR="00E05E2B" w:rsidRPr="00E05E2B" w:rsidRDefault="00E05E2B" w:rsidP="0055684D">
      <w:pPr>
        <w:numPr>
          <w:ilvl w:val="0"/>
          <w:numId w:val="20"/>
        </w:numPr>
        <w:tabs>
          <w:tab w:val="left" w:pos="912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росте конкуренции на рынках высокотехнологичной продукции, свя</w:t>
      </w:r>
      <w:r w:rsidRPr="00E05E2B">
        <w:rPr>
          <w:rFonts w:ascii="Times New Roman" w:eastAsia="Calibri" w:hAnsi="Times New Roman" w:cs="Times New Roman"/>
          <w:sz w:val="28"/>
          <w:szCs w:val="28"/>
        </w:rPr>
        <w:softHyphen/>
        <w:t xml:space="preserve">занным с динамичным развитием инновационных секторов экономики в регионах с относительными конкурентными преимуществами в сфере рынка труда и условий ведения бизнеса, что может ограничить эффект от реализации мероприятий </w:t>
      </w:r>
      <w:r w:rsidR="00B06AE7">
        <w:rPr>
          <w:rFonts w:ascii="Times New Roman" w:hAnsi="Times New Roman" w:cs="Times New Roman"/>
          <w:sz w:val="28"/>
          <w:szCs w:val="28"/>
        </w:rPr>
        <w:t>П</w:t>
      </w:r>
      <w:r w:rsidRPr="00E05E2B">
        <w:rPr>
          <w:rFonts w:ascii="Times New Roman" w:eastAsia="Calibri" w:hAnsi="Times New Roman" w:cs="Times New Roman"/>
          <w:sz w:val="28"/>
          <w:szCs w:val="28"/>
        </w:rPr>
        <w:t>рограммы, направленных на стимулирование внедрения инноваций в экономику;</w:t>
      </w:r>
    </w:p>
    <w:p w:rsidR="00E05E2B" w:rsidRPr="00E05E2B" w:rsidRDefault="00E05E2B" w:rsidP="0055684D">
      <w:pPr>
        <w:numPr>
          <w:ilvl w:val="0"/>
          <w:numId w:val="20"/>
        </w:numPr>
        <w:tabs>
          <w:tab w:val="left" w:pos="917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 xml:space="preserve">сокращении уровня бюджетного финансирования, а также сокращении уровня финансирования из внебюджетных источников, по причине значительной </w:t>
      </w:r>
      <w:r w:rsidRPr="00E05E2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продолжительности </w:t>
      </w:r>
      <w:r w:rsidR="00B06AE7">
        <w:rPr>
          <w:rFonts w:ascii="Times New Roman" w:hAnsi="Times New Roman" w:cs="Times New Roman"/>
          <w:sz w:val="28"/>
          <w:szCs w:val="28"/>
        </w:rPr>
        <w:t>П</w:t>
      </w:r>
      <w:r w:rsidRPr="00E05E2B">
        <w:rPr>
          <w:rFonts w:ascii="Times New Roman" w:eastAsia="Calibri" w:hAnsi="Times New Roman" w:cs="Times New Roman"/>
          <w:sz w:val="28"/>
          <w:szCs w:val="28"/>
        </w:rPr>
        <w:t>рограммы, а также высокой зависимости ее успешной реализации от привлечения внебюджетных источников;</w:t>
      </w:r>
    </w:p>
    <w:p w:rsidR="00E05E2B" w:rsidRPr="00E05E2B" w:rsidRDefault="00E05E2B" w:rsidP="0055684D">
      <w:pPr>
        <w:numPr>
          <w:ilvl w:val="0"/>
          <w:numId w:val="20"/>
        </w:numPr>
        <w:tabs>
          <w:tab w:val="left" w:pos="917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несоответствии квалификации работников потребностям экономики, оттоком квалифицированных кадров в другие регионы, в том числе по при</w:t>
      </w:r>
      <w:r w:rsidRPr="00E05E2B">
        <w:rPr>
          <w:rFonts w:ascii="Times New Roman" w:eastAsia="Calibri" w:hAnsi="Times New Roman" w:cs="Times New Roman"/>
          <w:sz w:val="28"/>
          <w:szCs w:val="28"/>
        </w:rPr>
        <w:softHyphen/>
        <w:t>чинам социально-экономического характера;</w:t>
      </w:r>
    </w:p>
    <w:p w:rsidR="00B06AE7" w:rsidRDefault="00E05E2B" w:rsidP="00B06AE7">
      <w:pPr>
        <w:numPr>
          <w:ilvl w:val="0"/>
          <w:numId w:val="20"/>
        </w:numPr>
        <w:tabs>
          <w:tab w:val="left" w:pos="917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недостаточном уровне развития транспортной и социальной инфра</w:t>
      </w:r>
      <w:r w:rsidRPr="00E05E2B">
        <w:rPr>
          <w:rFonts w:ascii="Times New Roman" w:eastAsia="Calibri" w:hAnsi="Times New Roman" w:cs="Times New Roman"/>
          <w:sz w:val="28"/>
          <w:szCs w:val="28"/>
        </w:rPr>
        <w:softHyphen/>
        <w:t>структуры</w:t>
      </w:r>
      <w:r w:rsidR="00B06AE7">
        <w:rPr>
          <w:rFonts w:ascii="Times New Roman" w:hAnsi="Times New Roman" w:cs="Times New Roman"/>
          <w:sz w:val="28"/>
          <w:szCs w:val="28"/>
        </w:rPr>
        <w:t>.</w:t>
      </w:r>
    </w:p>
    <w:p w:rsidR="00E05E2B" w:rsidRPr="00E05E2B" w:rsidRDefault="00E05E2B" w:rsidP="0055684D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Минимизация указанных рисков может быть обеспечена за счет:</w:t>
      </w:r>
    </w:p>
    <w:p w:rsidR="00E05E2B" w:rsidRPr="00E05E2B" w:rsidRDefault="00E05E2B" w:rsidP="0055684D">
      <w:pPr>
        <w:numPr>
          <w:ilvl w:val="0"/>
          <w:numId w:val="20"/>
        </w:numPr>
        <w:tabs>
          <w:tab w:val="left" w:pos="917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реализации мероприятий по улучшению инвестиционного климата;</w:t>
      </w:r>
    </w:p>
    <w:p w:rsidR="00E05E2B" w:rsidRPr="00E05E2B" w:rsidRDefault="00E05E2B" w:rsidP="0055684D">
      <w:pPr>
        <w:numPr>
          <w:ilvl w:val="0"/>
          <w:numId w:val="20"/>
        </w:numPr>
        <w:tabs>
          <w:tab w:val="left" w:pos="917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совершенствования муниципального управления;</w:t>
      </w:r>
    </w:p>
    <w:p w:rsidR="00E05E2B" w:rsidRPr="00E05E2B" w:rsidRDefault="00E05E2B" w:rsidP="0055684D">
      <w:pPr>
        <w:numPr>
          <w:ilvl w:val="0"/>
          <w:numId w:val="20"/>
        </w:numPr>
        <w:tabs>
          <w:tab w:val="left" w:pos="917"/>
        </w:tabs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повышения доступности и качества муниципальных услуг;</w:t>
      </w:r>
    </w:p>
    <w:p w:rsidR="00E05E2B" w:rsidRPr="00E05E2B" w:rsidRDefault="00E05E2B" w:rsidP="0055684D">
      <w:pPr>
        <w:numPr>
          <w:ilvl w:val="0"/>
          <w:numId w:val="20"/>
        </w:numPr>
        <w:tabs>
          <w:tab w:val="left" w:pos="917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механизмов государственной поддержки развития отраслей реального сектора экономики на основе частно-государственного партнерства, рацио</w:t>
      </w:r>
      <w:r w:rsidRPr="00E05E2B">
        <w:rPr>
          <w:rFonts w:ascii="Times New Roman" w:eastAsia="Calibri" w:hAnsi="Times New Roman" w:cs="Times New Roman"/>
          <w:sz w:val="28"/>
          <w:szCs w:val="28"/>
        </w:rPr>
        <w:softHyphen/>
        <w:t>нального использования бюджетных средств, в том числе приоритетных, наиболее перспективных направлений инноваций и стимулирования их внедрения. Важными направлениями являются создание инновационной инфраструктуры для развития новых отраслей, поддержка высокотехнологичных отраслей, ориентированных на инвестиционный спрос, обновление технологической базы традиционных секторов экономики, выявление рыночных ниш, в которых производимая в районе продукция может успешно конкурировать с наиболее развитыми аналогами, производимыми в республике и в целом по стране;</w:t>
      </w:r>
    </w:p>
    <w:p w:rsidR="00E05E2B" w:rsidRPr="00E05E2B" w:rsidRDefault="00E05E2B" w:rsidP="0055684D">
      <w:pPr>
        <w:numPr>
          <w:ilvl w:val="0"/>
          <w:numId w:val="20"/>
        </w:numPr>
        <w:tabs>
          <w:tab w:val="left" w:pos="917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создания условий для повышения предпринимательской активности и развития малого и среднего предпринимательства, снижения административных барьеров, препятствующих развитию бизнеса;</w:t>
      </w:r>
    </w:p>
    <w:p w:rsidR="00E05E2B" w:rsidRPr="00E05E2B" w:rsidRDefault="00E05E2B" w:rsidP="0055684D">
      <w:pPr>
        <w:tabs>
          <w:tab w:val="left" w:pos="917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—совершенствования методов прогнозирования социально-экономического развития, повышения надежности и оперативности предоставления статистических данных для формирования краткосрочных и среднесрочных прогнозов социально-экономического развития;</w:t>
      </w:r>
    </w:p>
    <w:p w:rsidR="00E05E2B" w:rsidRPr="00E05E2B" w:rsidRDefault="00E05E2B" w:rsidP="0055684D">
      <w:pPr>
        <w:tabs>
          <w:tab w:val="left" w:pos="917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>Управление рисками будет осуществляться на основе:</w:t>
      </w:r>
    </w:p>
    <w:p w:rsidR="00E05E2B" w:rsidRPr="00E05E2B" w:rsidRDefault="00E05E2B" w:rsidP="0055684D">
      <w:pPr>
        <w:tabs>
          <w:tab w:val="left" w:pos="917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—систематического мониторинга реализации </w:t>
      </w:r>
      <w:r w:rsidR="00B06AE7">
        <w:rPr>
          <w:rFonts w:ascii="Times New Roman" w:hAnsi="Times New Roman" w:cs="Times New Roman"/>
          <w:sz w:val="28"/>
          <w:szCs w:val="28"/>
        </w:rPr>
        <w:t>П</w:t>
      </w:r>
      <w:r w:rsidRPr="00E05E2B">
        <w:rPr>
          <w:rFonts w:ascii="Times New Roman" w:eastAsia="Calibri" w:hAnsi="Times New Roman" w:cs="Times New Roman"/>
          <w:sz w:val="28"/>
          <w:szCs w:val="28"/>
        </w:rPr>
        <w:t>рограммы, осуществления оперативных мер по их предупреждению и снижению негативного воздействия на экономику района;</w:t>
      </w:r>
    </w:p>
    <w:p w:rsidR="00E05E2B" w:rsidRPr="00E05E2B" w:rsidRDefault="00E05E2B" w:rsidP="0055684D">
      <w:pPr>
        <w:tabs>
          <w:tab w:val="left" w:pos="917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 xml:space="preserve">—подготовки доклада о ходе реализации муниципальной программы, в который будут включаться в необходимых случаях предложения </w:t>
      </w:r>
      <w:r w:rsidR="00B06AE7">
        <w:rPr>
          <w:rFonts w:ascii="Times New Roman" w:hAnsi="Times New Roman" w:cs="Times New Roman"/>
          <w:sz w:val="28"/>
          <w:szCs w:val="28"/>
        </w:rPr>
        <w:t>п</w:t>
      </w:r>
      <w:r w:rsidRPr="00E05E2B">
        <w:rPr>
          <w:rFonts w:ascii="Times New Roman" w:eastAsia="Calibri" w:hAnsi="Times New Roman" w:cs="Times New Roman"/>
          <w:sz w:val="28"/>
          <w:szCs w:val="28"/>
        </w:rPr>
        <w:t>о ее корректировке;</w:t>
      </w:r>
    </w:p>
    <w:p w:rsidR="00E05E2B" w:rsidRDefault="00E05E2B" w:rsidP="0055684D">
      <w:pPr>
        <w:tabs>
          <w:tab w:val="left" w:pos="917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5E2B">
        <w:rPr>
          <w:rFonts w:ascii="Times New Roman" w:eastAsia="Calibri" w:hAnsi="Times New Roman" w:cs="Times New Roman"/>
          <w:sz w:val="28"/>
          <w:szCs w:val="28"/>
        </w:rPr>
        <w:t xml:space="preserve">—кадровой политики, включающей подготовку квалифицированных специалистов для всех направлений реализации </w:t>
      </w:r>
      <w:r w:rsidR="00B06AE7">
        <w:rPr>
          <w:rFonts w:ascii="Times New Roman" w:hAnsi="Times New Roman" w:cs="Times New Roman"/>
          <w:sz w:val="28"/>
          <w:szCs w:val="28"/>
        </w:rPr>
        <w:t>П</w:t>
      </w:r>
      <w:r w:rsidRPr="00E05E2B">
        <w:rPr>
          <w:rFonts w:ascii="Times New Roman" w:eastAsia="Calibri" w:hAnsi="Times New Roman" w:cs="Times New Roman"/>
          <w:sz w:val="28"/>
          <w:szCs w:val="28"/>
        </w:rPr>
        <w:t>рограммы.</w:t>
      </w:r>
    </w:p>
    <w:p w:rsidR="00A77980" w:rsidRPr="00C821CF" w:rsidRDefault="00A77980" w:rsidP="00E869D2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1CF">
        <w:rPr>
          <w:rFonts w:ascii="Times New Roman" w:hAnsi="Times New Roman" w:cs="Times New Roman"/>
          <w:b/>
          <w:sz w:val="28"/>
          <w:szCs w:val="28"/>
        </w:rPr>
        <w:t>Механизм реализации Программы</w:t>
      </w:r>
    </w:p>
    <w:p w:rsidR="00912AF5" w:rsidRPr="00912AF5" w:rsidRDefault="00912AF5" w:rsidP="00912A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AF5">
        <w:rPr>
          <w:rFonts w:ascii="Times New Roman" w:hAnsi="Times New Roman" w:cs="Times New Roman"/>
          <w:sz w:val="28"/>
          <w:szCs w:val="28"/>
        </w:rPr>
        <w:t xml:space="preserve">Формы и методы организации управления реализацией </w:t>
      </w:r>
      <w:r>
        <w:rPr>
          <w:rFonts w:ascii="Times New Roman" w:hAnsi="Times New Roman" w:cs="Times New Roman"/>
          <w:sz w:val="28"/>
          <w:szCs w:val="28"/>
        </w:rPr>
        <w:t xml:space="preserve">Программы определяются </w:t>
      </w:r>
      <w:r w:rsidRPr="00912AF5">
        <w:rPr>
          <w:rFonts w:ascii="Times New Roman" w:hAnsi="Times New Roman" w:cs="Times New Roman"/>
          <w:sz w:val="28"/>
          <w:szCs w:val="28"/>
        </w:rPr>
        <w:t>администрацией Инсарского муниципального района и обеспечива</w:t>
      </w:r>
      <w:r w:rsidR="009A1D2E">
        <w:rPr>
          <w:rFonts w:ascii="Times New Roman" w:hAnsi="Times New Roman" w:cs="Times New Roman"/>
          <w:sz w:val="28"/>
          <w:szCs w:val="28"/>
        </w:rPr>
        <w:t>е</w:t>
      </w:r>
      <w:r w:rsidRPr="00912AF5">
        <w:rPr>
          <w:rFonts w:ascii="Times New Roman" w:hAnsi="Times New Roman" w:cs="Times New Roman"/>
          <w:sz w:val="28"/>
          <w:szCs w:val="28"/>
        </w:rPr>
        <w:t xml:space="preserve">т эффективное целевое использование выделяемых средств на реализацию </w:t>
      </w:r>
      <w:r w:rsidR="009A1D2E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>рограммы.</w:t>
      </w:r>
    </w:p>
    <w:p w:rsidR="00912AF5" w:rsidRPr="00912AF5" w:rsidRDefault="00912AF5" w:rsidP="00912A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AF5">
        <w:rPr>
          <w:rFonts w:ascii="Times New Roman" w:hAnsi="Times New Roman" w:cs="Times New Roman"/>
          <w:sz w:val="28"/>
          <w:szCs w:val="28"/>
        </w:rPr>
        <w:t xml:space="preserve">Элементы механизма реализации </w:t>
      </w:r>
      <w:r w:rsidR="003F6067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>рограммы — постановления (распоряжения) Правительства Республики Мордовия по отдельным вопросам, решения Совета депутатов Инсарского муниципального района, постановления администрации Инсарского муниципального района, включение государственных ассигнований на реализа</w:t>
      </w:r>
      <w:r w:rsidRPr="00912AF5">
        <w:rPr>
          <w:rFonts w:ascii="Times New Roman" w:hAnsi="Times New Roman" w:cs="Times New Roman"/>
          <w:sz w:val="28"/>
          <w:szCs w:val="28"/>
        </w:rPr>
        <w:softHyphen/>
        <w:t xml:space="preserve">цию </w:t>
      </w:r>
      <w:r w:rsidR="009A1D2E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 xml:space="preserve">рограммы отдельной строкой в консолидированный бюджет Республики Мордовия, заключение контрактов между сторонами, заинтересованными в реализации </w:t>
      </w:r>
      <w:r w:rsidR="003F6067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>рограммы, использование властными и управленческими структурами рычагов экономического стимулирования и материальной (финансовой) заинтересованности хозяйствующих субъектов.</w:t>
      </w:r>
    </w:p>
    <w:p w:rsidR="00912AF5" w:rsidRPr="00912AF5" w:rsidRDefault="00912AF5" w:rsidP="00912A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AF5">
        <w:rPr>
          <w:rFonts w:ascii="Times New Roman" w:hAnsi="Times New Roman" w:cs="Times New Roman"/>
          <w:sz w:val="28"/>
          <w:szCs w:val="28"/>
        </w:rPr>
        <w:t>Ответственный исполнитель: отдел мониторинга, анализ</w:t>
      </w:r>
      <w:r w:rsidR="009A1D2E">
        <w:rPr>
          <w:rFonts w:ascii="Times New Roman" w:hAnsi="Times New Roman" w:cs="Times New Roman"/>
          <w:sz w:val="28"/>
          <w:szCs w:val="28"/>
        </w:rPr>
        <w:t>а</w:t>
      </w:r>
      <w:r w:rsidRPr="00912AF5">
        <w:rPr>
          <w:rFonts w:ascii="Times New Roman" w:hAnsi="Times New Roman" w:cs="Times New Roman"/>
          <w:sz w:val="28"/>
          <w:szCs w:val="28"/>
        </w:rPr>
        <w:t xml:space="preserve"> и прогнозирования экономического управления администрации Инсарского муниципального района:</w:t>
      </w:r>
    </w:p>
    <w:p w:rsidR="00912AF5" w:rsidRPr="009A1D2E" w:rsidRDefault="00912AF5" w:rsidP="009A1D2E">
      <w:pPr>
        <w:pStyle w:val="a4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D2E">
        <w:rPr>
          <w:rFonts w:ascii="Times New Roman" w:hAnsi="Times New Roman" w:cs="Times New Roman"/>
          <w:sz w:val="28"/>
          <w:szCs w:val="28"/>
        </w:rPr>
        <w:t xml:space="preserve">организует реализацию </w:t>
      </w:r>
      <w:r w:rsidR="00D61406">
        <w:rPr>
          <w:rFonts w:ascii="Times New Roman" w:hAnsi="Times New Roman" w:cs="Times New Roman"/>
          <w:sz w:val="28"/>
          <w:szCs w:val="28"/>
        </w:rPr>
        <w:t>П</w:t>
      </w:r>
      <w:r w:rsidRPr="009A1D2E">
        <w:rPr>
          <w:rFonts w:ascii="Times New Roman" w:hAnsi="Times New Roman" w:cs="Times New Roman"/>
          <w:sz w:val="28"/>
          <w:szCs w:val="28"/>
        </w:rPr>
        <w:t xml:space="preserve">рограммы, принимает решение о внесении изменений в </w:t>
      </w:r>
      <w:r w:rsidR="00D61406">
        <w:rPr>
          <w:rFonts w:ascii="Times New Roman" w:hAnsi="Times New Roman" w:cs="Times New Roman"/>
          <w:sz w:val="28"/>
          <w:szCs w:val="28"/>
        </w:rPr>
        <w:t>П</w:t>
      </w:r>
      <w:r w:rsidRPr="009A1D2E">
        <w:rPr>
          <w:rFonts w:ascii="Times New Roman" w:hAnsi="Times New Roman" w:cs="Times New Roman"/>
          <w:sz w:val="28"/>
          <w:szCs w:val="28"/>
        </w:rPr>
        <w:t xml:space="preserve">рограмму, обеспечивает разработку проектов изменений в </w:t>
      </w:r>
      <w:r w:rsidR="00D61406">
        <w:rPr>
          <w:rFonts w:ascii="Times New Roman" w:hAnsi="Times New Roman" w:cs="Times New Roman"/>
          <w:sz w:val="28"/>
          <w:szCs w:val="28"/>
        </w:rPr>
        <w:t>П</w:t>
      </w:r>
      <w:r w:rsidRPr="009A1D2E">
        <w:rPr>
          <w:rFonts w:ascii="Times New Roman" w:hAnsi="Times New Roman" w:cs="Times New Roman"/>
          <w:sz w:val="28"/>
          <w:szCs w:val="28"/>
        </w:rPr>
        <w:t>рограмму, их согласование и утверждение;</w:t>
      </w:r>
    </w:p>
    <w:p w:rsidR="00912AF5" w:rsidRPr="009A1D2E" w:rsidRDefault="00912AF5" w:rsidP="009A1D2E">
      <w:pPr>
        <w:pStyle w:val="a4"/>
        <w:numPr>
          <w:ilvl w:val="0"/>
          <w:numId w:val="22"/>
        </w:numPr>
        <w:tabs>
          <w:tab w:val="left" w:pos="917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A1D2E">
        <w:rPr>
          <w:rFonts w:ascii="Times New Roman" w:hAnsi="Times New Roman" w:cs="Times New Roman"/>
          <w:sz w:val="28"/>
          <w:szCs w:val="28"/>
        </w:rPr>
        <w:t xml:space="preserve">осуществляет мониторинг реализации </w:t>
      </w:r>
      <w:r w:rsidR="00D61406">
        <w:rPr>
          <w:rFonts w:ascii="Times New Roman" w:hAnsi="Times New Roman" w:cs="Times New Roman"/>
          <w:sz w:val="28"/>
          <w:szCs w:val="28"/>
        </w:rPr>
        <w:t>П</w:t>
      </w:r>
      <w:r w:rsidRPr="009A1D2E">
        <w:rPr>
          <w:rFonts w:ascii="Times New Roman" w:hAnsi="Times New Roman" w:cs="Times New Roman"/>
          <w:sz w:val="28"/>
          <w:szCs w:val="28"/>
        </w:rPr>
        <w:t>рограммы;</w:t>
      </w:r>
    </w:p>
    <w:p w:rsidR="00912AF5" w:rsidRPr="009A1D2E" w:rsidRDefault="00912AF5" w:rsidP="009A1D2E">
      <w:pPr>
        <w:pStyle w:val="a4"/>
        <w:numPr>
          <w:ilvl w:val="0"/>
          <w:numId w:val="22"/>
        </w:numPr>
        <w:tabs>
          <w:tab w:val="left" w:pos="91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D2E">
        <w:rPr>
          <w:rFonts w:ascii="Times New Roman" w:hAnsi="Times New Roman" w:cs="Times New Roman"/>
          <w:sz w:val="28"/>
          <w:szCs w:val="28"/>
        </w:rPr>
        <w:t xml:space="preserve">проводит оценку эффективности реализации </w:t>
      </w:r>
      <w:r w:rsidR="00D61406">
        <w:rPr>
          <w:rFonts w:ascii="Times New Roman" w:hAnsi="Times New Roman" w:cs="Times New Roman"/>
          <w:sz w:val="28"/>
          <w:szCs w:val="28"/>
        </w:rPr>
        <w:t>П</w:t>
      </w:r>
      <w:r w:rsidRPr="009A1D2E">
        <w:rPr>
          <w:rFonts w:ascii="Times New Roman" w:hAnsi="Times New Roman" w:cs="Times New Roman"/>
          <w:sz w:val="28"/>
          <w:szCs w:val="28"/>
        </w:rPr>
        <w:t>ро</w:t>
      </w:r>
      <w:r w:rsidRPr="009A1D2E">
        <w:rPr>
          <w:rFonts w:ascii="Times New Roman" w:hAnsi="Times New Roman" w:cs="Times New Roman"/>
          <w:sz w:val="28"/>
          <w:szCs w:val="28"/>
        </w:rPr>
        <w:softHyphen/>
        <w:t>граммы;</w:t>
      </w:r>
    </w:p>
    <w:p w:rsidR="009A1D2E" w:rsidRPr="009A1D2E" w:rsidRDefault="00912AF5" w:rsidP="009A1D2E">
      <w:pPr>
        <w:pStyle w:val="a4"/>
        <w:numPr>
          <w:ilvl w:val="0"/>
          <w:numId w:val="22"/>
        </w:numPr>
        <w:tabs>
          <w:tab w:val="left" w:pos="91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D2E">
        <w:rPr>
          <w:rFonts w:ascii="Times New Roman" w:hAnsi="Times New Roman" w:cs="Times New Roman"/>
          <w:sz w:val="28"/>
          <w:szCs w:val="28"/>
        </w:rPr>
        <w:lastRenderedPageBreak/>
        <w:t xml:space="preserve">готовит отчеты о реализации </w:t>
      </w:r>
      <w:r w:rsidR="00D61406">
        <w:rPr>
          <w:rFonts w:ascii="Times New Roman" w:hAnsi="Times New Roman" w:cs="Times New Roman"/>
          <w:sz w:val="28"/>
          <w:szCs w:val="28"/>
        </w:rPr>
        <w:t>П</w:t>
      </w:r>
      <w:r w:rsidRPr="009A1D2E">
        <w:rPr>
          <w:rFonts w:ascii="Times New Roman" w:hAnsi="Times New Roman" w:cs="Times New Roman"/>
          <w:sz w:val="28"/>
          <w:szCs w:val="28"/>
        </w:rPr>
        <w:t>рограммы, представляет их на рассмот</w:t>
      </w:r>
      <w:r w:rsidR="009A1D2E" w:rsidRPr="009A1D2E">
        <w:rPr>
          <w:rFonts w:ascii="Times New Roman" w:hAnsi="Times New Roman" w:cs="Times New Roman"/>
          <w:sz w:val="28"/>
          <w:szCs w:val="28"/>
        </w:rPr>
        <w:t>рение г</w:t>
      </w:r>
      <w:r w:rsidRPr="009A1D2E">
        <w:rPr>
          <w:rFonts w:ascii="Times New Roman" w:hAnsi="Times New Roman" w:cs="Times New Roman"/>
          <w:sz w:val="28"/>
          <w:szCs w:val="28"/>
        </w:rPr>
        <w:t>лаве Инсарского муниципального района</w:t>
      </w:r>
      <w:r w:rsidR="009A1D2E" w:rsidRPr="009A1D2E">
        <w:rPr>
          <w:rFonts w:ascii="Times New Roman" w:hAnsi="Times New Roman" w:cs="Times New Roman"/>
          <w:sz w:val="28"/>
          <w:szCs w:val="28"/>
        </w:rPr>
        <w:t>.</w:t>
      </w:r>
    </w:p>
    <w:p w:rsidR="00912AF5" w:rsidRPr="009A1D2E" w:rsidRDefault="00912AF5" w:rsidP="009A1D2E">
      <w:pPr>
        <w:tabs>
          <w:tab w:val="left" w:pos="91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D2E">
        <w:rPr>
          <w:rFonts w:ascii="Times New Roman" w:hAnsi="Times New Roman" w:cs="Times New Roman"/>
          <w:sz w:val="28"/>
          <w:szCs w:val="28"/>
        </w:rPr>
        <w:t>Финансовое управление администрации Инсарского муниципального района разрабатывает меры по привлечению средств из федерального, рес</w:t>
      </w:r>
      <w:r w:rsidRPr="009A1D2E">
        <w:rPr>
          <w:rFonts w:ascii="Times New Roman" w:hAnsi="Times New Roman" w:cs="Times New Roman"/>
          <w:sz w:val="28"/>
          <w:szCs w:val="28"/>
        </w:rPr>
        <w:softHyphen/>
        <w:t xml:space="preserve">публиканского и местного бюджетов и иных источников в соответствии с законодательством для реализации мероприятий </w:t>
      </w:r>
      <w:r w:rsidR="00D61406">
        <w:rPr>
          <w:rFonts w:ascii="Times New Roman" w:hAnsi="Times New Roman" w:cs="Times New Roman"/>
          <w:sz w:val="28"/>
          <w:szCs w:val="28"/>
        </w:rPr>
        <w:t>П</w:t>
      </w:r>
      <w:r w:rsidRPr="009A1D2E">
        <w:rPr>
          <w:rFonts w:ascii="Times New Roman" w:hAnsi="Times New Roman" w:cs="Times New Roman"/>
          <w:sz w:val="28"/>
          <w:szCs w:val="28"/>
        </w:rPr>
        <w:t>рограммы.</w:t>
      </w:r>
    </w:p>
    <w:p w:rsidR="00912AF5" w:rsidRPr="00912AF5" w:rsidRDefault="00912AF5" w:rsidP="009A1D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AF5">
        <w:rPr>
          <w:rFonts w:ascii="Times New Roman" w:hAnsi="Times New Roman" w:cs="Times New Roman"/>
          <w:sz w:val="28"/>
          <w:szCs w:val="28"/>
        </w:rPr>
        <w:t>Ответственный исполнитель совместно в срок до 1 марта года, следующего за отчетным, формирует и представляет в структурное подразделение администрации муниципального образования, ответ</w:t>
      </w:r>
      <w:r w:rsidRPr="00912AF5">
        <w:rPr>
          <w:rFonts w:ascii="Times New Roman" w:hAnsi="Times New Roman" w:cs="Times New Roman"/>
          <w:sz w:val="28"/>
          <w:szCs w:val="28"/>
        </w:rPr>
        <w:softHyphen/>
        <w:t xml:space="preserve">ственное за оценку эффективности реализации </w:t>
      </w:r>
      <w:r w:rsidR="00D61406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 xml:space="preserve">рограммы ежегодный отчет о реализации </w:t>
      </w:r>
      <w:r w:rsidR="00D61406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>рограммы за отчетный год.</w:t>
      </w:r>
    </w:p>
    <w:p w:rsidR="00912AF5" w:rsidRPr="00912AF5" w:rsidRDefault="00912AF5" w:rsidP="00912A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AF5">
        <w:rPr>
          <w:rFonts w:ascii="Times New Roman" w:hAnsi="Times New Roman" w:cs="Times New Roman"/>
          <w:sz w:val="28"/>
          <w:szCs w:val="28"/>
        </w:rPr>
        <w:t xml:space="preserve">Ежегодный (итоговый) отчет о реализации </w:t>
      </w:r>
      <w:r w:rsidR="00D61406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>рограммы должен содержать:</w:t>
      </w:r>
    </w:p>
    <w:p w:rsidR="00912AF5" w:rsidRPr="00912AF5" w:rsidRDefault="00912AF5" w:rsidP="00912AF5">
      <w:pPr>
        <w:numPr>
          <w:ilvl w:val="0"/>
          <w:numId w:val="21"/>
        </w:numPr>
        <w:tabs>
          <w:tab w:val="left" w:pos="86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AF5">
        <w:rPr>
          <w:rFonts w:ascii="Times New Roman" w:hAnsi="Times New Roman" w:cs="Times New Roman"/>
          <w:sz w:val="28"/>
          <w:szCs w:val="28"/>
        </w:rPr>
        <w:t xml:space="preserve">отчет об исполнении мероприятий </w:t>
      </w:r>
      <w:r w:rsidR="00D61406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 xml:space="preserve">рограммы, отчет об исполнении целевых показателей </w:t>
      </w:r>
      <w:r w:rsidR="00D61406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>рограммы, отчет о фи</w:t>
      </w:r>
      <w:r w:rsidRPr="00912AF5">
        <w:rPr>
          <w:rFonts w:ascii="Times New Roman" w:hAnsi="Times New Roman" w:cs="Times New Roman"/>
          <w:sz w:val="28"/>
          <w:szCs w:val="28"/>
        </w:rPr>
        <w:softHyphen/>
        <w:t xml:space="preserve">нансировании </w:t>
      </w:r>
      <w:r w:rsidR="00D61406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>рограммы;</w:t>
      </w:r>
    </w:p>
    <w:p w:rsidR="00912AF5" w:rsidRPr="00912AF5" w:rsidRDefault="00912AF5" w:rsidP="00912AF5">
      <w:pPr>
        <w:numPr>
          <w:ilvl w:val="0"/>
          <w:numId w:val="21"/>
        </w:numPr>
        <w:tabs>
          <w:tab w:val="left" w:pos="86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AF5">
        <w:rPr>
          <w:rFonts w:ascii="Times New Roman" w:hAnsi="Times New Roman" w:cs="Times New Roman"/>
          <w:sz w:val="28"/>
          <w:szCs w:val="28"/>
        </w:rPr>
        <w:t xml:space="preserve">сведения об оценке эффективности реализации </w:t>
      </w:r>
      <w:r w:rsidR="00D61406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>ро</w:t>
      </w:r>
      <w:r w:rsidRPr="00912AF5">
        <w:rPr>
          <w:rFonts w:ascii="Times New Roman" w:hAnsi="Times New Roman" w:cs="Times New Roman"/>
          <w:sz w:val="28"/>
          <w:szCs w:val="28"/>
        </w:rPr>
        <w:softHyphen/>
        <w:t>граммы;</w:t>
      </w:r>
    </w:p>
    <w:p w:rsidR="00912AF5" w:rsidRPr="00912AF5" w:rsidRDefault="00912AF5" w:rsidP="00912AF5">
      <w:pPr>
        <w:numPr>
          <w:ilvl w:val="0"/>
          <w:numId w:val="21"/>
        </w:numPr>
        <w:tabs>
          <w:tab w:val="left" w:pos="86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AF5">
        <w:rPr>
          <w:rFonts w:ascii="Times New Roman" w:hAnsi="Times New Roman" w:cs="Times New Roman"/>
          <w:sz w:val="28"/>
          <w:szCs w:val="28"/>
        </w:rPr>
        <w:t>пояснительную записку, содержащую анализ факторов, повлиявших на ход реализации муниципальной программы.</w:t>
      </w:r>
    </w:p>
    <w:p w:rsidR="00912AF5" w:rsidRPr="00912AF5" w:rsidRDefault="00912AF5" w:rsidP="00912A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AF5">
        <w:rPr>
          <w:rFonts w:ascii="Times New Roman" w:hAnsi="Times New Roman" w:cs="Times New Roman"/>
          <w:sz w:val="28"/>
          <w:szCs w:val="28"/>
        </w:rPr>
        <w:t xml:space="preserve">Отдел мониторинга, анализа и прогнозирования экономического управления администрации Инсарского муниципального района, ответственный за оценку эффективности реализации </w:t>
      </w:r>
      <w:r w:rsidR="00C35A4C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 xml:space="preserve">рограммы организует рассмотрение ежегодного (итогового) отчета о реализации </w:t>
      </w:r>
      <w:r w:rsidR="00C35A4C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 xml:space="preserve">рограммы, по результатам которого принимается решение об эффективности реализации </w:t>
      </w:r>
      <w:r w:rsidR="00C35A4C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>рограммы.</w:t>
      </w:r>
    </w:p>
    <w:p w:rsidR="00912AF5" w:rsidRPr="00912AF5" w:rsidRDefault="00912AF5" w:rsidP="00912A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AF5">
        <w:rPr>
          <w:rFonts w:ascii="Times New Roman" w:hAnsi="Times New Roman" w:cs="Times New Roman"/>
          <w:sz w:val="28"/>
          <w:szCs w:val="28"/>
        </w:rPr>
        <w:t xml:space="preserve">В случае, если ожидаемая эффективность не достигнута или эффективность снизилась по сравнению с предыдущим годом формируются предложения о необходимости прекращения или об изменении начиная с очередного финансового года </w:t>
      </w:r>
      <w:r w:rsidR="00C35A4C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 xml:space="preserve">рограммы, в том числе необходимости изменения объема бюджетных ассигнований на финансовое обеспечение реализации </w:t>
      </w:r>
      <w:r w:rsidR="00C35A4C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>рограммы.</w:t>
      </w:r>
    </w:p>
    <w:p w:rsidR="00912AF5" w:rsidRPr="00912AF5" w:rsidRDefault="00912AF5" w:rsidP="00912A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AF5">
        <w:rPr>
          <w:rFonts w:ascii="Times New Roman" w:hAnsi="Times New Roman" w:cs="Times New Roman"/>
          <w:sz w:val="28"/>
          <w:szCs w:val="28"/>
        </w:rPr>
        <w:t xml:space="preserve">Учитывая решение отдела </w:t>
      </w:r>
      <w:r w:rsidR="002E442D">
        <w:rPr>
          <w:rFonts w:ascii="Times New Roman" w:hAnsi="Times New Roman" w:cs="Times New Roman"/>
          <w:sz w:val="28"/>
          <w:szCs w:val="28"/>
        </w:rPr>
        <w:t>мониторинга, анализа и прогнозирования</w:t>
      </w:r>
      <w:r w:rsidRPr="00912AF5">
        <w:rPr>
          <w:rFonts w:ascii="Times New Roman" w:hAnsi="Times New Roman" w:cs="Times New Roman"/>
          <w:sz w:val="28"/>
          <w:szCs w:val="28"/>
        </w:rPr>
        <w:t xml:space="preserve">  экономического управления администрации Инсарского муниципального района, ответственного за оценку эффективности реализации </w:t>
      </w:r>
      <w:r w:rsidR="00C35A4C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 xml:space="preserve">рограммы, об эффективности реализации </w:t>
      </w:r>
      <w:r w:rsidR="00C35A4C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 xml:space="preserve">рограммы, не позднее одного месяца до дня внесения проекта решения </w:t>
      </w:r>
      <w:r w:rsidRPr="00912AF5">
        <w:rPr>
          <w:rFonts w:ascii="Times New Roman" w:hAnsi="Times New Roman" w:cs="Times New Roman"/>
          <w:sz w:val="28"/>
          <w:szCs w:val="28"/>
        </w:rPr>
        <w:lastRenderedPageBreak/>
        <w:t xml:space="preserve">сессии Совета депутатов Инсарского муниципального района о местном бюджете на очередной финансовый год и плановый период может быть принято решение о прекращении или об изменении начиная с очередного финансового года </w:t>
      </w:r>
      <w:r w:rsidR="00C35A4C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 xml:space="preserve">рограммы, в том числе изменении объема бюджетных ассигнований на финансовое обеспечение реализации </w:t>
      </w:r>
      <w:r w:rsidR="00C35A4C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 xml:space="preserve">рограммы. Указанное решение оформляется постановлением администрации Инсарского муниципального района о внесении изменений в </w:t>
      </w:r>
      <w:r w:rsidR="00C35A4C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 xml:space="preserve">рограмму или об отмене </w:t>
      </w:r>
      <w:r w:rsidR="003F6067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>рограммы,  которое готовит ответственный исполнитель.</w:t>
      </w:r>
    </w:p>
    <w:p w:rsidR="00912AF5" w:rsidRPr="00912AF5" w:rsidRDefault="00912AF5" w:rsidP="00912AF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2AF5">
        <w:rPr>
          <w:rFonts w:ascii="Times New Roman" w:hAnsi="Times New Roman" w:cs="Times New Roman"/>
          <w:sz w:val="28"/>
          <w:szCs w:val="28"/>
        </w:rPr>
        <w:t xml:space="preserve">Контроль  практической реализации мероприятий </w:t>
      </w:r>
      <w:r w:rsidR="003F6067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>рограммы осуществляет</w:t>
      </w:r>
      <w:r w:rsidR="003F6067">
        <w:rPr>
          <w:rFonts w:ascii="Times New Roman" w:hAnsi="Times New Roman" w:cs="Times New Roman"/>
          <w:sz w:val="28"/>
          <w:szCs w:val="28"/>
        </w:rPr>
        <w:t xml:space="preserve"> </w:t>
      </w:r>
      <w:r w:rsidRPr="00912AF5">
        <w:rPr>
          <w:rFonts w:ascii="Times New Roman" w:hAnsi="Times New Roman" w:cs="Times New Roman"/>
          <w:sz w:val="28"/>
          <w:szCs w:val="28"/>
        </w:rPr>
        <w:t xml:space="preserve">глава Инсарского муниципального района. Контроль  реализации </w:t>
      </w:r>
      <w:r w:rsidR="003F6067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>рограммы по соответствующим направлениям осуществляют заместители главы, структурные подразделения администрации Инсарского  муниципального района</w:t>
      </w:r>
      <w:r w:rsidRPr="00912AF5">
        <w:rPr>
          <w:rFonts w:ascii="Times New Roman" w:hAnsi="Times New Roman" w:cs="Times New Roman"/>
          <w:bCs/>
          <w:spacing w:val="-1"/>
          <w:sz w:val="28"/>
          <w:szCs w:val="28"/>
        </w:rPr>
        <w:t>.</w:t>
      </w:r>
    </w:p>
    <w:p w:rsidR="00912AF5" w:rsidRPr="00912AF5" w:rsidRDefault="00912AF5" w:rsidP="00912A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AF5">
        <w:rPr>
          <w:rFonts w:ascii="Times New Roman" w:hAnsi="Times New Roman" w:cs="Times New Roman"/>
          <w:sz w:val="28"/>
          <w:szCs w:val="28"/>
        </w:rPr>
        <w:t xml:space="preserve">Ежегодный (итоговый) отчет о реализации </w:t>
      </w:r>
      <w:r w:rsidR="003F6067">
        <w:rPr>
          <w:rFonts w:ascii="Times New Roman" w:hAnsi="Times New Roman" w:cs="Times New Roman"/>
          <w:sz w:val="28"/>
          <w:szCs w:val="28"/>
        </w:rPr>
        <w:t>П</w:t>
      </w:r>
      <w:r w:rsidRPr="00912AF5">
        <w:rPr>
          <w:rFonts w:ascii="Times New Roman" w:hAnsi="Times New Roman" w:cs="Times New Roman"/>
          <w:sz w:val="28"/>
          <w:szCs w:val="28"/>
        </w:rPr>
        <w:t xml:space="preserve">рограммы представляется отделом мониторинга, анализа и прогнозирования  экономического управления администрации Инсарского муниципального района  в качестве информации главе администрации Инсарского муниципального района. </w:t>
      </w:r>
    </w:p>
    <w:p w:rsidR="00912AF5" w:rsidRPr="00912AF5" w:rsidRDefault="00912AF5" w:rsidP="00912AF5">
      <w:pPr>
        <w:pStyle w:val="Style17"/>
        <w:widowControl/>
        <w:spacing w:line="360" w:lineRule="auto"/>
        <w:ind w:firstLine="709"/>
        <w:rPr>
          <w:rStyle w:val="FontStyle168"/>
          <w:sz w:val="28"/>
          <w:szCs w:val="28"/>
        </w:rPr>
      </w:pPr>
      <w:r w:rsidRPr="00912AF5">
        <w:rPr>
          <w:rStyle w:val="FontStyle168"/>
          <w:sz w:val="28"/>
          <w:szCs w:val="28"/>
        </w:rPr>
        <w:t xml:space="preserve">Администрация Инсарского муниципального района ежегодно уточняет целевые показатели и затраты по программным мероприятиям, с учетом выделенных на реализацию мероприятий </w:t>
      </w:r>
      <w:r w:rsidR="003F6067">
        <w:rPr>
          <w:rStyle w:val="FontStyle168"/>
          <w:sz w:val="28"/>
          <w:szCs w:val="28"/>
        </w:rPr>
        <w:t>П</w:t>
      </w:r>
      <w:r w:rsidRPr="00912AF5">
        <w:rPr>
          <w:rStyle w:val="FontStyle168"/>
          <w:sz w:val="28"/>
          <w:szCs w:val="28"/>
        </w:rPr>
        <w:t xml:space="preserve">рограммы финансовых средств, а также механизм реализации </w:t>
      </w:r>
      <w:r w:rsidR="003F6067">
        <w:rPr>
          <w:rStyle w:val="FontStyle168"/>
          <w:sz w:val="28"/>
          <w:szCs w:val="28"/>
        </w:rPr>
        <w:t>П</w:t>
      </w:r>
      <w:r w:rsidRPr="00912AF5">
        <w:rPr>
          <w:rStyle w:val="FontStyle168"/>
          <w:sz w:val="28"/>
          <w:szCs w:val="28"/>
        </w:rPr>
        <w:t>рограммы.</w:t>
      </w:r>
    </w:p>
    <w:p w:rsidR="00912AF5" w:rsidRDefault="00912AF5" w:rsidP="00912AF5">
      <w:pPr>
        <w:pStyle w:val="Style17"/>
        <w:widowControl/>
        <w:spacing w:line="360" w:lineRule="auto"/>
        <w:ind w:firstLine="709"/>
        <w:rPr>
          <w:sz w:val="28"/>
          <w:szCs w:val="28"/>
        </w:rPr>
      </w:pPr>
      <w:r w:rsidRPr="00912AF5">
        <w:rPr>
          <w:sz w:val="28"/>
          <w:szCs w:val="28"/>
        </w:rPr>
        <w:t>Отчет</w:t>
      </w:r>
      <w:r w:rsidR="003F6067">
        <w:rPr>
          <w:sz w:val="28"/>
          <w:szCs w:val="28"/>
        </w:rPr>
        <w:t xml:space="preserve"> </w:t>
      </w:r>
      <w:r w:rsidRPr="00912AF5">
        <w:rPr>
          <w:sz w:val="28"/>
          <w:szCs w:val="28"/>
        </w:rPr>
        <w:t xml:space="preserve">о </w:t>
      </w:r>
      <w:r w:rsidR="003F6067">
        <w:rPr>
          <w:sz w:val="28"/>
          <w:szCs w:val="28"/>
        </w:rPr>
        <w:t>П</w:t>
      </w:r>
      <w:r w:rsidRPr="00912AF5">
        <w:rPr>
          <w:sz w:val="28"/>
          <w:szCs w:val="28"/>
        </w:rPr>
        <w:t>рограммы подлежит размещению отделом мониторинга, анализа и прогнозирования на официальном сайте Инсарского муниципального района.</w:t>
      </w:r>
    </w:p>
    <w:p w:rsidR="00034677" w:rsidRPr="005855E6" w:rsidRDefault="00E869D2" w:rsidP="00034677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1CF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 Программы</w:t>
      </w:r>
    </w:p>
    <w:p w:rsid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A66831">
        <w:rPr>
          <w:rFonts w:ascii="Times New Roman" w:hAnsi="Times New Roman" w:cs="Times New Roman"/>
          <w:sz w:val="28"/>
          <w:szCs w:val="28"/>
        </w:rPr>
        <w:t xml:space="preserve"> представляет собой алгоритм оценки фактической эффективности в процессе и по ит</w:t>
      </w:r>
      <w:r>
        <w:rPr>
          <w:rFonts w:ascii="Times New Roman" w:hAnsi="Times New Roman" w:cs="Times New Roman"/>
          <w:sz w:val="28"/>
          <w:szCs w:val="28"/>
        </w:rPr>
        <w:t xml:space="preserve">огам реализации </w:t>
      </w:r>
      <w:r w:rsidRPr="00A6683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A66831">
        <w:rPr>
          <w:rFonts w:ascii="Times New Roman" w:hAnsi="Times New Roman" w:cs="Times New Roman"/>
          <w:sz w:val="28"/>
          <w:szCs w:val="28"/>
        </w:rPr>
        <w:t xml:space="preserve"> и основ</w:t>
      </w:r>
      <w:r>
        <w:rPr>
          <w:rFonts w:ascii="Times New Roman" w:hAnsi="Times New Roman" w:cs="Times New Roman"/>
          <w:sz w:val="28"/>
          <w:szCs w:val="28"/>
        </w:rPr>
        <w:t xml:space="preserve">ана на оценке результативности </w:t>
      </w:r>
      <w:r w:rsidRPr="00A6683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A66831">
        <w:rPr>
          <w:rFonts w:ascii="Times New Roman" w:hAnsi="Times New Roman" w:cs="Times New Roman"/>
          <w:sz w:val="28"/>
          <w:szCs w:val="28"/>
        </w:rPr>
        <w:t xml:space="preserve">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Инсарского муниципального района.</w:t>
      </w:r>
      <w:bookmarkStart w:id="4" w:name="sub_22351"/>
    </w:p>
    <w:p w:rsid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rFonts w:ascii="Times New Roman" w:hAnsi="Times New Roman" w:cs="Times New Roman"/>
          <w:sz w:val="28"/>
          <w:szCs w:val="28"/>
        </w:rPr>
        <w:lastRenderedPageBreak/>
        <w:t>Методика оценки эффективности П</w:t>
      </w:r>
      <w:r w:rsidR="00C821CF">
        <w:rPr>
          <w:rFonts w:ascii="Times New Roman" w:hAnsi="Times New Roman" w:cs="Times New Roman"/>
          <w:sz w:val="28"/>
          <w:szCs w:val="28"/>
        </w:rPr>
        <w:t>рограммы</w:t>
      </w:r>
      <w:r w:rsidRPr="00A66831">
        <w:rPr>
          <w:rFonts w:ascii="Times New Roman" w:hAnsi="Times New Roman" w:cs="Times New Roman"/>
          <w:sz w:val="28"/>
          <w:szCs w:val="28"/>
        </w:rPr>
        <w:t xml:space="preserve"> предусматривает возможность п</w:t>
      </w:r>
      <w:r w:rsidR="00C821CF">
        <w:rPr>
          <w:rFonts w:ascii="Times New Roman" w:hAnsi="Times New Roman" w:cs="Times New Roman"/>
          <w:sz w:val="28"/>
          <w:szCs w:val="28"/>
        </w:rPr>
        <w:t xml:space="preserve">роведения оценки эффективности в течение периода реализации </w:t>
      </w:r>
      <w:r w:rsidRPr="00A66831">
        <w:rPr>
          <w:rFonts w:ascii="Times New Roman" w:hAnsi="Times New Roman" w:cs="Times New Roman"/>
          <w:sz w:val="28"/>
          <w:szCs w:val="28"/>
        </w:rPr>
        <w:t>не реже чем один раз в год.</w:t>
      </w:r>
      <w:bookmarkStart w:id="5" w:name="sub_22352"/>
      <w:bookmarkEnd w:id="4"/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 w:rsidR="00C821CF">
        <w:rPr>
          <w:rFonts w:ascii="Times New Roman" w:hAnsi="Times New Roman" w:cs="Times New Roman"/>
          <w:sz w:val="28"/>
          <w:szCs w:val="28"/>
        </w:rPr>
        <w:t>Программы</w:t>
      </w:r>
      <w:r w:rsidRPr="00A66831">
        <w:rPr>
          <w:rFonts w:ascii="Times New Roman" w:hAnsi="Times New Roman" w:cs="Times New Roman"/>
          <w:sz w:val="28"/>
          <w:szCs w:val="28"/>
        </w:rPr>
        <w:t xml:space="preserve"> учитывает необходимость проведения оценок:</w:t>
      </w:r>
    </w:p>
    <w:bookmarkEnd w:id="5"/>
    <w:p w:rsidR="00A66831" w:rsidRPr="00034677" w:rsidRDefault="00A66831" w:rsidP="003F6067">
      <w:pPr>
        <w:pStyle w:val="a4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677">
        <w:rPr>
          <w:rFonts w:ascii="Times New Roman" w:hAnsi="Times New Roman" w:cs="Times New Roman"/>
          <w:sz w:val="28"/>
          <w:szCs w:val="28"/>
        </w:rPr>
        <w:t>степени ре</w:t>
      </w:r>
      <w:r w:rsidR="00C821CF" w:rsidRPr="00034677">
        <w:rPr>
          <w:rFonts w:ascii="Times New Roman" w:hAnsi="Times New Roman" w:cs="Times New Roman"/>
          <w:sz w:val="28"/>
          <w:szCs w:val="28"/>
        </w:rPr>
        <w:t xml:space="preserve">ализации основных мероприятий </w:t>
      </w:r>
      <w:r w:rsidRPr="00034677">
        <w:rPr>
          <w:rFonts w:ascii="Times New Roman" w:hAnsi="Times New Roman" w:cs="Times New Roman"/>
          <w:sz w:val="28"/>
          <w:szCs w:val="28"/>
        </w:rPr>
        <w:t>П</w:t>
      </w:r>
      <w:r w:rsidR="00C821CF" w:rsidRPr="00034677">
        <w:rPr>
          <w:rFonts w:ascii="Times New Roman" w:hAnsi="Times New Roman" w:cs="Times New Roman"/>
          <w:sz w:val="28"/>
          <w:szCs w:val="28"/>
        </w:rPr>
        <w:t>рограммы</w:t>
      </w:r>
      <w:r w:rsidRPr="00034677">
        <w:rPr>
          <w:rFonts w:ascii="Times New Roman" w:hAnsi="Times New Roman" w:cs="Times New Roman"/>
          <w:sz w:val="28"/>
          <w:szCs w:val="28"/>
        </w:rPr>
        <w:t xml:space="preserve"> (достижения ожидаемых непосредственных результатов их реализации), рассчитываемой как долю мероприятий, выполненных в полном объеме, по следующей формуле:</w:t>
      </w:r>
    </w:p>
    <w:p w:rsidR="00A66831" w:rsidRPr="00A66831" w:rsidRDefault="00A66831" w:rsidP="00A66831">
      <w:pPr>
        <w:ind w:left="36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6831">
        <w:rPr>
          <w:noProof/>
          <w:lang w:eastAsia="ru-RU"/>
        </w:rPr>
        <w:drawing>
          <wp:inline distT="0" distB="0" distL="0" distR="0">
            <wp:extent cx="1101725" cy="2324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725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831">
        <w:rPr>
          <w:rFonts w:ascii="Times New Roman" w:hAnsi="Times New Roman" w:cs="Times New Roman"/>
          <w:sz w:val="28"/>
          <w:szCs w:val="28"/>
        </w:rPr>
        <w:t>,</w:t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rFonts w:ascii="Times New Roman" w:hAnsi="Times New Roman" w:cs="Times New Roman"/>
          <w:sz w:val="28"/>
          <w:szCs w:val="28"/>
        </w:rPr>
        <w:t>где:</w:t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noProof/>
          <w:lang w:eastAsia="ru-RU"/>
        </w:rPr>
        <w:drawing>
          <wp:inline distT="0" distB="0" distL="0" distR="0">
            <wp:extent cx="434975" cy="23241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831">
        <w:rPr>
          <w:rFonts w:ascii="Times New Roman" w:hAnsi="Times New Roman" w:cs="Times New Roman"/>
          <w:sz w:val="28"/>
          <w:szCs w:val="28"/>
        </w:rPr>
        <w:t xml:space="preserve"> - степень реализации основных мероприятий;</w:t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noProof/>
          <w:lang w:eastAsia="ru-RU"/>
        </w:rPr>
        <w:drawing>
          <wp:inline distT="0" distB="0" distL="0" distR="0">
            <wp:extent cx="322580" cy="23241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831"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noProof/>
          <w:lang w:eastAsia="ru-RU"/>
        </w:rPr>
        <w:drawing>
          <wp:inline distT="0" distB="0" distL="0" distR="0">
            <wp:extent cx="209550" cy="23241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831">
        <w:rPr>
          <w:rFonts w:ascii="Times New Roman" w:hAnsi="Times New Roman" w:cs="Times New Roman"/>
          <w:sz w:val="28"/>
          <w:szCs w:val="28"/>
        </w:rPr>
        <w:t xml:space="preserve"> - общее количество мероприятий, запланированных к реализации в отчетном году;</w:t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rFonts w:ascii="Times New Roman" w:hAnsi="Times New Roman" w:cs="Times New Roman"/>
          <w:sz w:val="28"/>
          <w:szCs w:val="28"/>
        </w:rPr>
        <w:t>2) степени соответствия запланированному уровню затрат и оценки эффективности использования средств, направленных на реализацию П</w:t>
      </w:r>
      <w:r w:rsidR="00C821CF">
        <w:rPr>
          <w:rFonts w:ascii="Times New Roman" w:hAnsi="Times New Roman" w:cs="Times New Roman"/>
          <w:sz w:val="28"/>
          <w:szCs w:val="28"/>
        </w:rPr>
        <w:t>рограммы</w:t>
      </w:r>
      <w:r w:rsidRPr="00A66831">
        <w:rPr>
          <w:rFonts w:ascii="Times New Roman" w:hAnsi="Times New Roman" w:cs="Times New Roman"/>
          <w:sz w:val="28"/>
          <w:szCs w:val="28"/>
        </w:rPr>
        <w:t>.</w:t>
      </w:r>
    </w:p>
    <w:p w:rsid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 и эффективности использования средс</w:t>
      </w:r>
      <w:r w:rsidR="00C821CF">
        <w:rPr>
          <w:rFonts w:ascii="Times New Roman" w:hAnsi="Times New Roman" w:cs="Times New Roman"/>
          <w:sz w:val="28"/>
          <w:szCs w:val="28"/>
        </w:rPr>
        <w:t xml:space="preserve">тв, направленных на реализацию </w:t>
      </w:r>
      <w:r w:rsidRPr="00A66831">
        <w:rPr>
          <w:rFonts w:ascii="Times New Roman" w:hAnsi="Times New Roman" w:cs="Times New Roman"/>
          <w:sz w:val="28"/>
          <w:szCs w:val="28"/>
        </w:rPr>
        <w:t>П</w:t>
      </w:r>
      <w:r w:rsidR="00C821CF">
        <w:rPr>
          <w:rFonts w:ascii="Times New Roman" w:hAnsi="Times New Roman" w:cs="Times New Roman"/>
          <w:sz w:val="28"/>
          <w:szCs w:val="28"/>
        </w:rPr>
        <w:t>рограммы</w:t>
      </w:r>
      <w:r w:rsidRPr="00A66831">
        <w:rPr>
          <w:rFonts w:ascii="Times New Roman" w:hAnsi="Times New Roman" w:cs="Times New Roman"/>
          <w:sz w:val="28"/>
          <w:szCs w:val="28"/>
        </w:rPr>
        <w:t>, определяется путем сопоставления плановых и фактических объемов финансирования П</w:t>
      </w:r>
      <w:r w:rsidR="00C821CF">
        <w:rPr>
          <w:rFonts w:ascii="Times New Roman" w:hAnsi="Times New Roman" w:cs="Times New Roman"/>
          <w:sz w:val="28"/>
          <w:szCs w:val="28"/>
        </w:rPr>
        <w:t>рограммы</w:t>
      </w:r>
      <w:r w:rsidRPr="00A6683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8352A1" w:rsidRDefault="00A66831" w:rsidP="008352A1">
      <w:pPr>
        <w:ind w:left="36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821CF">
        <w:rPr>
          <w:noProof/>
          <w:lang w:eastAsia="ru-RU"/>
        </w:rPr>
        <w:drawing>
          <wp:inline distT="0" distB="0" distL="0" distR="0">
            <wp:extent cx="1311910" cy="23241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821CF">
        <w:rPr>
          <w:rFonts w:ascii="Times New Roman" w:hAnsi="Times New Roman" w:cs="Times New Roman"/>
          <w:sz w:val="28"/>
          <w:szCs w:val="28"/>
        </w:rPr>
        <w:t>,</w:t>
      </w:r>
    </w:p>
    <w:p w:rsidR="00A66831" w:rsidRPr="00A66831" w:rsidRDefault="00A66831" w:rsidP="003F606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6831">
        <w:rPr>
          <w:rFonts w:ascii="Times New Roman" w:hAnsi="Times New Roman" w:cs="Times New Roman"/>
          <w:sz w:val="28"/>
          <w:szCs w:val="28"/>
        </w:rPr>
        <w:t>где:</w:t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noProof/>
          <w:lang w:eastAsia="ru-RU"/>
        </w:rPr>
        <w:drawing>
          <wp:inline distT="0" distB="0" distL="0" distR="0">
            <wp:extent cx="516890" cy="23241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831">
        <w:rPr>
          <w:rFonts w:ascii="Times New Roman" w:hAnsi="Times New Roman" w:cs="Times New Roman"/>
          <w:sz w:val="28"/>
          <w:szCs w:val="28"/>
        </w:rPr>
        <w:t xml:space="preserve"> - уро</w:t>
      </w:r>
      <w:r w:rsidR="00C821CF">
        <w:rPr>
          <w:rFonts w:ascii="Times New Roman" w:hAnsi="Times New Roman" w:cs="Times New Roman"/>
          <w:sz w:val="28"/>
          <w:szCs w:val="28"/>
        </w:rPr>
        <w:t>вень финансирования реализации П</w:t>
      </w:r>
      <w:r w:rsidRPr="00A66831">
        <w:rPr>
          <w:rFonts w:ascii="Times New Roman" w:hAnsi="Times New Roman" w:cs="Times New Roman"/>
          <w:sz w:val="28"/>
          <w:szCs w:val="28"/>
        </w:rPr>
        <w:t>рограммы;</w:t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noProof/>
          <w:lang w:eastAsia="ru-RU"/>
        </w:rPr>
        <w:drawing>
          <wp:inline distT="0" distB="0" distL="0" distR="0">
            <wp:extent cx="344805" cy="23241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831">
        <w:rPr>
          <w:rFonts w:ascii="Times New Roman" w:hAnsi="Times New Roman" w:cs="Times New Roman"/>
          <w:sz w:val="28"/>
          <w:szCs w:val="28"/>
        </w:rPr>
        <w:t xml:space="preserve"> - фактический объем финансовых ресурсов, направленный на реализацию </w:t>
      </w:r>
      <w:r w:rsidR="00C821CF">
        <w:rPr>
          <w:rFonts w:ascii="Times New Roman" w:hAnsi="Times New Roman" w:cs="Times New Roman"/>
          <w:sz w:val="28"/>
          <w:szCs w:val="28"/>
        </w:rPr>
        <w:t>П</w:t>
      </w:r>
      <w:r w:rsidRPr="00A66831">
        <w:rPr>
          <w:rFonts w:ascii="Times New Roman" w:hAnsi="Times New Roman" w:cs="Times New Roman"/>
          <w:sz w:val="28"/>
          <w:szCs w:val="28"/>
        </w:rPr>
        <w:t>рограммы;</w:t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noProof/>
          <w:lang w:eastAsia="ru-RU"/>
        </w:rPr>
        <w:drawing>
          <wp:inline distT="0" distB="0" distL="0" distR="0">
            <wp:extent cx="322580" cy="23241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831">
        <w:rPr>
          <w:rFonts w:ascii="Times New Roman" w:hAnsi="Times New Roman" w:cs="Times New Roman"/>
          <w:sz w:val="28"/>
          <w:szCs w:val="28"/>
        </w:rPr>
        <w:t xml:space="preserve"> - плановый объем финансовых ресурсов на соответствующий отчетный период;</w:t>
      </w:r>
    </w:p>
    <w:p w:rsid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rFonts w:ascii="Times New Roman" w:hAnsi="Times New Roman" w:cs="Times New Roman"/>
          <w:sz w:val="28"/>
          <w:szCs w:val="28"/>
        </w:rPr>
        <w:lastRenderedPageBreak/>
        <w:t xml:space="preserve">Оценка эффективности использования средств, направленных на реализацию </w:t>
      </w:r>
      <w:r w:rsidR="00C821CF">
        <w:rPr>
          <w:rFonts w:ascii="Times New Roman" w:hAnsi="Times New Roman" w:cs="Times New Roman"/>
          <w:sz w:val="28"/>
          <w:szCs w:val="28"/>
        </w:rPr>
        <w:t>П</w:t>
      </w:r>
      <w:r w:rsidRPr="00A66831">
        <w:rPr>
          <w:rFonts w:ascii="Times New Roman" w:hAnsi="Times New Roman" w:cs="Times New Roman"/>
          <w:sz w:val="28"/>
          <w:szCs w:val="28"/>
        </w:rPr>
        <w:t>рограммы, определяется по формуле:</w:t>
      </w:r>
    </w:p>
    <w:p w:rsidR="00A66831" w:rsidRPr="00A66831" w:rsidRDefault="00A66831" w:rsidP="00C821CF">
      <w:pPr>
        <w:ind w:left="36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6831">
        <w:rPr>
          <w:noProof/>
          <w:lang w:eastAsia="ru-RU"/>
        </w:rPr>
        <w:drawing>
          <wp:inline distT="0" distB="0" distL="0" distR="0">
            <wp:extent cx="1379220" cy="23241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831">
        <w:rPr>
          <w:rFonts w:ascii="Times New Roman" w:hAnsi="Times New Roman" w:cs="Times New Roman"/>
          <w:sz w:val="28"/>
          <w:szCs w:val="28"/>
        </w:rPr>
        <w:t>,</w:t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rFonts w:ascii="Times New Roman" w:hAnsi="Times New Roman" w:cs="Times New Roman"/>
          <w:sz w:val="28"/>
          <w:szCs w:val="28"/>
        </w:rPr>
        <w:t xml:space="preserve">3) степени достижения целей и решения задач </w:t>
      </w:r>
      <w:r w:rsidR="00C821CF">
        <w:rPr>
          <w:rFonts w:ascii="Times New Roman" w:hAnsi="Times New Roman" w:cs="Times New Roman"/>
          <w:sz w:val="28"/>
          <w:szCs w:val="28"/>
        </w:rPr>
        <w:t>Программы</w:t>
      </w:r>
      <w:r w:rsidRPr="00A66831">
        <w:rPr>
          <w:rFonts w:ascii="Times New Roman" w:hAnsi="Times New Roman" w:cs="Times New Roman"/>
          <w:sz w:val="28"/>
          <w:szCs w:val="28"/>
        </w:rPr>
        <w:t>.</w:t>
      </w:r>
    </w:p>
    <w:p w:rsid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rFonts w:ascii="Times New Roman" w:hAnsi="Times New Roman" w:cs="Times New Roman"/>
          <w:sz w:val="28"/>
          <w:szCs w:val="28"/>
        </w:rPr>
        <w:t xml:space="preserve">Оценка степени достижения целей и решения задач </w:t>
      </w:r>
      <w:r w:rsidR="00C821CF">
        <w:rPr>
          <w:rFonts w:ascii="Times New Roman" w:hAnsi="Times New Roman" w:cs="Times New Roman"/>
          <w:sz w:val="28"/>
          <w:szCs w:val="28"/>
        </w:rPr>
        <w:t>П</w:t>
      </w:r>
      <w:r w:rsidRPr="00A66831">
        <w:rPr>
          <w:rFonts w:ascii="Times New Roman" w:hAnsi="Times New Roman" w:cs="Times New Roman"/>
          <w:sz w:val="28"/>
          <w:szCs w:val="28"/>
        </w:rPr>
        <w:t xml:space="preserve">рограммы может определяться путем сопоставления фактически достигнутых значений показателей (индикаторов) </w:t>
      </w:r>
      <w:r w:rsidR="00C821CF">
        <w:rPr>
          <w:rFonts w:ascii="Times New Roman" w:hAnsi="Times New Roman" w:cs="Times New Roman"/>
          <w:sz w:val="28"/>
          <w:szCs w:val="28"/>
        </w:rPr>
        <w:t>П</w:t>
      </w:r>
      <w:r w:rsidRPr="00A66831">
        <w:rPr>
          <w:rFonts w:ascii="Times New Roman" w:hAnsi="Times New Roman" w:cs="Times New Roman"/>
          <w:sz w:val="28"/>
          <w:szCs w:val="28"/>
        </w:rPr>
        <w:t>рограммы и их плановых значений по формуле:</w:t>
      </w:r>
    </w:p>
    <w:p w:rsidR="00A66831" w:rsidRPr="00A66831" w:rsidRDefault="00A66831" w:rsidP="00A66831">
      <w:pPr>
        <w:ind w:left="36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6831">
        <w:rPr>
          <w:noProof/>
          <w:lang w:eastAsia="ru-RU"/>
        </w:rPr>
        <w:drawing>
          <wp:inline distT="0" distB="0" distL="0" distR="0">
            <wp:extent cx="2555875" cy="2921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831">
        <w:rPr>
          <w:rFonts w:ascii="Times New Roman" w:hAnsi="Times New Roman" w:cs="Times New Roman"/>
          <w:sz w:val="28"/>
          <w:szCs w:val="28"/>
        </w:rPr>
        <w:t>,</w:t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rFonts w:ascii="Times New Roman" w:hAnsi="Times New Roman" w:cs="Times New Roman"/>
          <w:sz w:val="28"/>
          <w:szCs w:val="28"/>
        </w:rPr>
        <w:t>где:</w:t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noProof/>
          <w:lang w:eastAsia="ru-RU"/>
        </w:rPr>
        <w:drawing>
          <wp:inline distT="0" distB="0" distL="0" distR="0">
            <wp:extent cx="427355" cy="23241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831">
        <w:rPr>
          <w:rFonts w:ascii="Times New Roman" w:hAnsi="Times New Roman" w:cs="Times New Roman"/>
          <w:sz w:val="28"/>
          <w:szCs w:val="28"/>
        </w:rPr>
        <w:t xml:space="preserve"> - степень достижения целей (решения задач);</w:t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noProof/>
          <w:lang w:eastAsia="ru-RU"/>
        </w:rPr>
        <w:drawing>
          <wp:inline distT="0" distB="0" distL="0" distR="0">
            <wp:extent cx="427355" cy="23241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831">
        <w:rPr>
          <w:rFonts w:ascii="Times New Roman" w:hAnsi="Times New Roman" w:cs="Times New Roman"/>
          <w:sz w:val="28"/>
          <w:szCs w:val="28"/>
        </w:rPr>
        <w:t xml:space="preserve"> - степень достижения показателя (индикатора) </w:t>
      </w:r>
      <w:r w:rsidR="00C821CF">
        <w:rPr>
          <w:rFonts w:ascii="Times New Roman" w:hAnsi="Times New Roman" w:cs="Times New Roman"/>
          <w:sz w:val="28"/>
          <w:szCs w:val="28"/>
        </w:rPr>
        <w:t>П</w:t>
      </w:r>
      <w:r w:rsidRPr="00A66831">
        <w:rPr>
          <w:rFonts w:ascii="Times New Roman" w:hAnsi="Times New Roman" w:cs="Times New Roman"/>
          <w:sz w:val="28"/>
          <w:szCs w:val="28"/>
        </w:rPr>
        <w:t>рограммы;</w:t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noProof/>
          <w:lang w:eastAsia="ru-RU"/>
        </w:rPr>
        <w:drawing>
          <wp:inline distT="0" distB="0" distL="0" distR="0">
            <wp:extent cx="142240" cy="23241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831">
        <w:rPr>
          <w:rFonts w:ascii="Times New Roman" w:hAnsi="Times New Roman" w:cs="Times New Roman"/>
          <w:sz w:val="28"/>
          <w:szCs w:val="28"/>
        </w:rPr>
        <w:t xml:space="preserve"> - количество показателей (индикаторов) </w:t>
      </w:r>
      <w:r w:rsidR="00C821CF">
        <w:rPr>
          <w:rFonts w:ascii="Times New Roman" w:hAnsi="Times New Roman" w:cs="Times New Roman"/>
          <w:sz w:val="28"/>
          <w:szCs w:val="28"/>
        </w:rPr>
        <w:t>П</w:t>
      </w:r>
      <w:r w:rsidRPr="00A66831">
        <w:rPr>
          <w:rFonts w:ascii="Times New Roman" w:hAnsi="Times New Roman" w:cs="Times New Roman"/>
          <w:sz w:val="28"/>
          <w:szCs w:val="28"/>
        </w:rPr>
        <w:t>рограммы.</w:t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rFonts w:ascii="Times New Roman" w:hAnsi="Times New Roman" w:cs="Times New Roman"/>
          <w:sz w:val="28"/>
          <w:szCs w:val="28"/>
        </w:rPr>
        <w:t xml:space="preserve">Степень достижения показателя (индикатора) </w:t>
      </w:r>
      <w:r w:rsidR="00C821CF">
        <w:rPr>
          <w:rFonts w:ascii="Times New Roman" w:hAnsi="Times New Roman" w:cs="Times New Roman"/>
          <w:sz w:val="28"/>
          <w:szCs w:val="28"/>
        </w:rPr>
        <w:t>П</w:t>
      </w:r>
      <w:r w:rsidRPr="00A66831">
        <w:rPr>
          <w:rFonts w:ascii="Times New Roman" w:hAnsi="Times New Roman" w:cs="Times New Roman"/>
          <w:sz w:val="28"/>
          <w:szCs w:val="28"/>
        </w:rPr>
        <w:t>рограммы (СДП) может рассчитываться по формуле:</w:t>
      </w:r>
    </w:p>
    <w:p w:rsidR="00A66831" w:rsidRPr="00A66831" w:rsidRDefault="00A66831" w:rsidP="00C821CF">
      <w:pPr>
        <w:ind w:left="36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6831">
        <w:rPr>
          <w:noProof/>
          <w:lang w:eastAsia="ru-RU"/>
        </w:rPr>
        <w:drawing>
          <wp:inline distT="0" distB="0" distL="0" distR="0">
            <wp:extent cx="1109345" cy="23241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rFonts w:ascii="Times New Roman" w:hAnsi="Times New Roman" w:cs="Times New Roman"/>
          <w:sz w:val="28"/>
          <w:szCs w:val="28"/>
        </w:rPr>
        <w:t>где:</w:t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noProof/>
          <w:lang w:eastAsia="ru-RU"/>
        </w:rPr>
        <w:drawing>
          <wp:inline distT="0" distB="0" distL="0" distR="0">
            <wp:extent cx="292100" cy="23241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831">
        <w:rPr>
          <w:rFonts w:ascii="Times New Roman" w:hAnsi="Times New Roman" w:cs="Times New Roman"/>
          <w:sz w:val="28"/>
          <w:szCs w:val="28"/>
        </w:rPr>
        <w:t xml:space="preserve"> - фактическое значение </w:t>
      </w:r>
      <w:r w:rsidR="00C821CF">
        <w:rPr>
          <w:rFonts w:ascii="Times New Roman" w:hAnsi="Times New Roman" w:cs="Times New Roman"/>
          <w:sz w:val="28"/>
          <w:szCs w:val="28"/>
        </w:rPr>
        <w:t>показателя (индикатора) П</w:t>
      </w:r>
      <w:r w:rsidRPr="00A66831">
        <w:rPr>
          <w:rFonts w:ascii="Times New Roman" w:hAnsi="Times New Roman" w:cs="Times New Roman"/>
          <w:sz w:val="28"/>
          <w:szCs w:val="28"/>
        </w:rPr>
        <w:t>рограммы;</w:t>
      </w:r>
    </w:p>
    <w:p w:rsidR="00C821CF" w:rsidRDefault="00C21B1A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 id="Рисунок 16" o:spid="_x0000_i1025" type="#_x0000_t75" style="width:21.85pt;height:18.3pt;visibility:visible;mso-wrap-style:square" o:bullet="t">
            <v:imagedata r:id="rId25" o:title=""/>
          </v:shape>
        </w:pict>
      </w:r>
      <w:r w:rsidR="00A66831" w:rsidRPr="00A66831">
        <w:rPr>
          <w:rFonts w:ascii="Times New Roman" w:hAnsi="Times New Roman" w:cs="Times New Roman"/>
          <w:sz w:val="28"/>
          <w:szCs w:val="28"/>
        </w:rPr>
        <w:t xml:space="preserve"> - плановое значение показателя (индикатора) </w:t>
      </w:r>
      <w:r w:rsidR="00C821CF">
        <w:rPr>
          <w:rFonts w:ascii="Times New Roman" w:hAnsi="Times New Roman" w:cs="Times New Roman"/>
          <w:sz w:val="28"/>
          <w:szCs w:val="28"/>
        </w:rPr>
        <w:t>П</w:t>
      </w:r>
      <w:r w:rsidR="00A66831" w:rsidRPr="00A66831">
        <w:rPr>
          <w:rFonts w:ascii="Times New Roman" w:hAnsi="Times New Roman" w:cs="Times New Roman"/>
          <w:sz w:val="28"/>
          <w:szCs w:val="28"/>
        </w:rPr>
        <w:t>рограммы (для показателей (индикаторов), желаемой тенденцией развития которых является рост значений) или,</w:t>
      </w:r>
    </w:p>
    <w:p w:rsidR="008352A1" w:rsidRDefault="00A66831" w:rsidP="008352A1">
      <w:pPr>
        <w:spacing w:after="0"/>
        <w:ind w:left="35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6831">
        <w:rPr>
          <w:noProof/>
          <w:lang w:eastAsia="ru-RU"/>
        </w:rPr>
        <w:drawing>
          <wp:inline distT="0" distB="0" distL="0" distR="0">
            <wp:extent cx="1109345" cy="23241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rFonts w:ascii="Times New Roman" w:hAnsi="Times New Roman" w:cs="Times New Roman"/>
          <w:sz w:val="28"/>
          <w:szCs w:val="28"/>
        </w:rPr>
        <w:t>(для целевых показателей (индикаторов), желаемой тенденцией развития которых является снижение значений);</w:t>
      </w:r>
    </w:p>
    <w:p w:rsid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831">
        <w:rPr>
          <w:rFonts w:ascii="Times New Roman" w:hAnsi="Times New Roman" w:cs="Times New Roman"/>
          <w:sz w:val="28"/>
          <w:szCs w:val="28"/>
        </w:rPr>
        <w:t xml:space="preserve">4) общей оценки эффективности реализации </w:t>
      </w:r>
      <w:r w:rsidR="00C821CF">
        <w:rPr>
          <w:rFonts w:ascii="Times New Roman" w:hAnsi="Times New Roman" w:cs="Times New Roman"/>
          <w:sz w:val="28"/>
          <w:szCs w:val="28"/>
        </w:rPr>
        <w:t>Программы</w:t>
      </w:r>
      <w:r w:rsidRPr="00A66831">
        <w:rPr>
          <w:rFonts w:ascii="Times New Roman" w:hAnsi="Times New Roman" w:cs="Times New Roman"/>
          <w:sz w:val="28"/>
          <w:szCs w:val="28"/>
        </w:rPr>
        <w:t xml:space="preserve"> (ЭГП) рассчитываемой по следующей формуле:</w:t>
      </w:r>
    </w:p>
    <w:p w:rsidR="008352A1" w:rsidRPr="00A66831" w:rsidRDefault="008352A1" w:rsidP="008352A1">
      <w:pPr>
        <w:spacing w:after="0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831" w:rsidRPr="00A66831" w:rsidRDefault="00A66831" w:rsidP="00C821CF">
      <w:pPr>
        <w:ind w:left="36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6831">
        <w:rPr>
          <w:noProof/>
          <w:lang w:eastAsia="ru-RU"/>
        </w:rPr>
        <w:drawing>
          <wp:inline distT="0" distB="0" distL="0" distR="0">
            <wp:extent cx="1311910" cy="23241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831" w:rsidRPr="00A66831" w:rsidRDefault="00A66831" w:rsidP="003F60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2353"/>
      <w:r w:rsidRPr="00A66831">
        <w:rPr>
          <w:rFonts w:ascii="Times New Roman" w:hAnsi="Times New Roman" w:cs="Times New Roman"/>
          <w:sz w:val="28"/>
          <w:szCs w:val="28"/>
        </w:rPr>
        <w:lastRenderedPageBreak/>
        <w:t xml:space="preserve">Вывод об эффективности (неэффективности) реализации </w:t>
      </w:r>
      <w:r w:rsidR="00C821CF">
        <w:rPr>
          <w:rFonts w:ascii="Times New Roman" w:hAnsi="Times New Roman" w:cs="Times New Roman"/>
          <w:sz w:val="28"/>
          <w:szCs w:val="28"/>
        </w:rPr>
        <w:t>П</w:t>
      </w:r>
      <w:r w:rsidRPr="00A66831">
        <w:rPr>
          <w:rFonts w:ascii="Times New Roman" w:hAnsi="Times New Roman" w:cs="Times New Roman"/>
          <w:sz w:val="28"/>
          <w:szCs w:val="28"/>
        </w:rPr>
        <w:t>рограммы может определяться на основании следующих критериев:</w:t>
      </w:r>
    </w:p>
    <w:bookmarkEnd w:id="6"/>
    <w:p w:rsidR="00A66831" w:rsidRPr="00A66831" w:rsidRDefault="00A66831" w:rsidP="00C821CF">
      <w:pPr>
        <w:spacing w:after="0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40"/>
        <w:gridCol w:w="3780"/>
      </w:tblGrid>
      <w:tr w:rsidR="00A66831" w:rsidRPr="00A66831" w:rsidTr="00C821CF">
        <w:trPr>
          <w:jc w:val="center"/>
        </w:trPr>
        <w:tc>
          <w:tcPr>
            <w:tcW w:w="6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31" w:rsidRPr="00A66831" w:rsidRDefault="00A66831" w:rsidP="008352A1">
            <w:pPr>
              <w:pStyle w:val="a6"/>
              <w:ind w:firstLine="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831">
              <w:rPr>
                <w:rFonts w:ascii="Times New Roman" w:hAnsi="Times New Roman" w:cs="Times New Roman"/>
                <w:sz w:val="28"/>
                <w:szCs w:val="28"/>
              </w:rPr>
              <w:t xml:space="preserve">Вывод об эффективности реализации </w:t>
            </w:r>
            <w:r w:rsidR="008352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6683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831" w:rsidRPr="00A66831" w:rsidRDefault="00A66831" w:rsidP="008352A1">
            <w:pPr>
              <w:pStyle w:val="a6"/>
              <w:ind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831">
              <w:rPr>
                <w:rFonts w:ascii="Times New Roman" w:hAnsi="Times New Roman" w:cs="Times New Roman"/>
                <w:sz w:val="28"/>
                <w:szCs w:val="28"/>
              </w:rPr>
              <w:t>Критерий оценки эффективности ЭГП</w:t>
            </w:r>
          </w:p>
        </w:tc>
      </w:tr>
      <w:tr w:rsidR="00A66831" w:rsidRPr="00A66831" w:rsidTr="00C821CF">
        <w:trPr>
          <w:jc w:val="center"/>
        </w:trPr>
        <w:tc>
          <w:tcPr>
            <w:tcW w:w="6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31" w:rsidRPr="00A66831" w:rsidRDefault="00A66831" w:rsidP="00A66831">
            <w:pPr>
              <w:pStyle w:val="a6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66831">
              <w:rPr>
                <w:rFonts w:ascii="Times New Roman" w:hAnsi="Times New Roman" w:cs="Times New Roman"/>
                <w:sz w:val="28"/>
                <w:szCs w:val="28"/>
              </w:rPr>
              <w:t>Неэффективная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831" w:rsidRPr="00A66831" w:rsidRDefault="00A66831" w:rsidP="00A66831">
            <w:pPr>
              <w:pStyle w:val="a6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66831">
              <w:rPr>
                <w:rFonts w:ascii="Times New Roman" w:hAnsi="Times New Roman" w:cs="Times New Roman"/>
                <w:sz w:val="28"/>
                <w:szCs w:val="28"/>
              </w:rPr>
              <w:t>менее 0,5</w:t>
            </w:r>
          </w:p>
        </w:tc>
      </w:tr>
      <w:tr w:rsidR="00A66831" w:rsidRPr="00A66831" w:rsidTr="00C821CF">
        <w:trPr>
          <w:jc w:val="center"/>
        </w:trPr>
        <w:tc>
          <w:tcPr>
            <w:tcW w:w="6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31" w:rsidRPr="00A66831" w:rsidRDefault="00A66831" w:rsidP="00A66831">
            <w:pPr>
              <w:pStyle w:val="a6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66831">
              <w:rPr>
                <w:rFonts w:ascii="Times New Roman" w:hAnsi="Times New Roman" w:cs="Times New Roman"/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831" w:rsidRPr="00A66831" w:rsidRDefault="00A66831" w:rsidP="00A66831">
            <w:pPr>
              <w:pStyle w:val="a6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66831">
              <w:rPr>
                <w:rFonts w:ascii="Times New Roman" w:hAnsi="Times New Roman" w:cs="Times New Roman"/>
                <w:sz w:val="28"/>
                <w:szCs w:val="28"/>
              </w:rPr>
              <w:t>0,5 - 0,79</w:t>
            </w:r>
          </w:p>
        </w:tc>
      </w:tr>
      <w:tr w:rsidR="00A66831" w:rsidRPr="00A66831" w:rsidTr="00C821CF">
        <w:trPr>
          <w:jc w:val="center"/>
        </w:trPr>
        <w:tc>
          <w:tcPr>
            <w:tcW w:w="6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31" w:rsidRPr="00A66831" w:rsidRDefault="00A66831" w:rsidP="00A66831">
            <w:pPr>
              <w:pStyle w:val="a6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66831">
              <w:rPr>
                <w:rFonts w:ascii="Times New Roman" w:hAnsi="Times New Roman" w:cs="Times New Roman"/>
                <w:sz w:val="28"/>
                <w:szCs w:val="28"/>
              </w:rPr>
              <w:t>Эффективная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831" w:rsidRPr="00A66831" w:rsidRDefault="00A66831" w:rsidP="00A66831">
            <w:pPr>
              <w:pStyle w:val="a6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66831">
              <w:rPr>
                <w:rFonts w:ascii="Times New Roman" w:hAnsi="Times New Roman" w:cs="Times New Roman"/>
                <w:sz w:val="28"/>
                <w:szCs w:val="28"/>
              </w:rPr>
              <w:t>0,8 - 1</w:t>
            </w:r>
          </w:p>
        </w:tc>
      </w:tr>
      <w:tr w:rsidR="00A66831" w:rsidRPr="00A66831" w:rsidTr="00C821CF">
        <w:trPr>
          <w:jc w:val="center"/>
        </w:trPr>
        <w:tc>
          <w:tcPr>
            <w:tcW w:w="6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831" w:rsidRPr="00A66831" w:rsidRDefault="00A66831" w:rsidP="00A66831">
            <w:pPr>
              <w:pStyle w:val="a6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66831">
              <w:rPr>
                <w:rFonts w:ascii="Times New Roman" w:hAnsi="Times New Roman" w:cs="Times New Roman"/>
                <w:sz w:val="28"/>
                <w:szCs w:val="28"/>
              </w:rPr>
              <w:t>Высокоэффективная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6831" w:rsidRPr="00A66831" w:rsidRDefault="00A66831" w:rsidP="00A66831">
            <w:pPr>
              <w:pStyle w:val="a6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66831">
              <w:rPr>
                <w:rFonts w:ascii="Times New Roman" w:hAnsi="Times New Roman" w:cs="Times New Roman"/>
                <w:sz w:val="28"/>
                <w:szCs w:val="28"/>
              </w:rPr>
              <w:t>более 1</w:t>
            </w:r>
          </w:p>
        </w:tc>
      </w:tr>
    </w:tbl>
    <w:p w:rsidR="00E869D2" w:rsidRPr="00A66831" w:rsidRDefault="00E869D2" w:rsidP="00A6683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869D2" w:rsidRPr="00A66831" w:rsidSect="00E34E5F">
      <w:footerReference w:type="default" r:id="rId2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AC4" w:rsidRDefault="00F66AC4" w:rsidP="00DD2D3B">
      <w:pPr>
        <w:spacing w:after="0" w:line="240" w:lineRule="auto"/>
      </w:pPr>
      <w:r>
        <w:separator/>
      </w:r>
    </w:p>
  </w:endnote>
  <w:endnote w:type="continuationSeparator" w:id="1">
    <w:p w:rsidR="00F66AC4" w:rsidRDefault="00F66AC4" w:rsidP="00DD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B1A" w:rsidRDefault="00C21B1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AC4" w:rsidRDefault="00F66AC4" w:rsidP="00DD2D3B">
      <w:pPr>
        <w:spacing w:after="0" w:line="240" w:lineRule="auto"/>
      </w:pPr>
      <w:r>
        <w:separator/>
      </w:r>
    </w:p>
  </w:footnote>
  <w:footnote w:type="continuationSeparator" w:id="1">
    <w:p w:rsidR="00F66AC4" w:rsidRDefault="00F66AC4" w:rsidP="00DD2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1.25pt;height:18.9pt;visibility:visible;mso-wrap-style:square" o:bullet="t">
        <v:imagedata r:id="rId1" o:title=""/>
      </v:shape>
    </w:pict>
  </w:numPicBullet>
  <w:abstractNum w:abstractNumId="0">
    <w:nsid w:val="FFFFFFFE"/>
    <w:multiLevelType w:val="singleLevel"/>
    <w:tmpl w:val="CA72327C"/>
    <w:lvl w:ilvl="0">
      <w:numFmt w:val="bullet"/>
      <w:lvlText w:val="*"/>
      <w:lvlJc w:val="left"/>
    </w:lvl>
  </w:abstractNum>
  <w:abstractNum w:abstractNumId="1">
    <w:nsid w:val="01623170"/>
    <w:multiLevelType w:val="hybridMultilevel"/>
    <w:tmpl w:val="8326D436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417E9"/>
    <w:multiLevelType w:val="hybridMultilevel"/>
    <w:tmpl w:val="1902EB6C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92BEB"/>
    <w:multiLevelType w:val="hybridMultilevel"/>
    <w:tmpl w:val="373A3664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36522"/>
    <w:multiLevelType w:val="hybridMultilevel"/>
    <w:tmpl w:val="487C32AE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5A169E"/>
    <w:multiLevelType w:val="hybridMultilevel"/>
    <w:tmpl w:val="B442BB10"/>
    <w:lvl w:ilvl="0" w:tplc="D8083CB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ED45307"/>
    <w:multiLevelType w:val="hybridMultilevel"/>
    <w:tmpl w:val="D602B286"/>
    <w:lvl w:ilvl="0" w:tplc="AF4A1524">
      <w:start w:val="2"/>
      <w:numFmt w:val="bullet"/>
      <w:lvlText w:val="-"/>
      <w:lvlJc w:val="left"/>
      <w:pPr>
        <w:ind w:left="1428" w:hanging="360"/>
      </w:p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5FA1656"/>
    <w:multiLevelType w:val="hybridMultilevel"/>
    <w:tmpl w:val="7B18D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8022C"/>
    <w:multiLevelType w:val="hybridMultilevel"/>
    <w:tmpl w:val="2460FF82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15882"/>
    <w:multiLevelType w:val="hybridMultilevel"/>
    <w:tmpl w:val="69961C32"/>
    <w:lvl w:ilvl="0" w:tplc="AF4A1524">
      <w:start w:val="2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E13D55"/>
    <w:multiLevelType w:val="hybridMultilevel"/>
    <w:tmpl w:val="3B2EB74C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A27417"/>
    <w:multiLevelType w:val="hybridMultilevel"/>
    <w:tmpl w:val="E420397E"/>
    <w:lvl w:ilvl="0" w:tplc="AF4A1524">
      <w:start w:val="2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401BB4"/>
    <w:multiLevelType w:val="hybridMultilevel"/>
    <w:tmpl w:val="13AE3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C743D"/>
    <w:multiLevelType w:val="hybridMultilevel"/>
    <w:tmpl w:val="2A380CF2"/>
    <w:lvl w:ilvl="0" w:tplc="AF4A1524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8246E99"/>
    <w:multiLevelType w:val="hybridMultilevel"/>
    <w:tmpl w:val="73867D5E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A62E8A"/>
    <w:multiLevelType w:val="hybridMultilevel"/>
    <w:tmpl w:val="63565D56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8C6BCF"/>
    <w:multiLevelType w:val="singleLevel"/>
    <w:tmpl w:val="7E8637EA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7">
    <w:nsid w:val="4CD849F6"/>
    <w:multiLevelType w:val="hybridMultilevel"/>
    <w:tmpl w:val="8F38F60C"/>
    <w:lvl w:ilvl="0" w:tplc="1B2856A6">
      <w:start w:val="1"/>
      <w:numFmt w:val="decimal"/>
      <w:lvlText w:val="%1)"/>
      <w:lvlJc w:val="left"/>
      <w:pPr>
        <w:ind w:left="1739" w:hanging="10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CE711F6"/>
    <w:multiLevelType w:val="hybridMultilevel"/>
    <w:tmpl w:val="700A92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16D0BC0"/>
    <w:multiLevelType w:val="multilevel"/>
    <w:tmpl w:val="E00E15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>
    <w:nsid w:val="55A85F53"/>
    <w:multiLevelType w:val="hybridMultilevel"/>
    <w:tmpl w:val="30CC6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C728DA"/>
    <w:multiLevelType w:val="hybridMultilevel"/>
    <w:tmpl w:val="B9D4792C"/>
    <w:lvl w:ilvl="0" w:tplc="4FB66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9AF58ED"/>
    <w:multiLevelType w:val="hybridMultilevel"/>
    <w:tmpl w:val="AA343F84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9F69F6"/>
    <w:multiLevelType w:val="hybridMultilevel"/>
    <w:tmpl w:val="BC92B8CA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E525D6"/>
    <w:multiLevelType w:val="hybridMultilevel"/>
    <w:tmpl w:val="7994BE84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2E7367"/>
    <w:multiLevelType w:val="hybridMultilevel"/>
    <w:tmpl w:val="00E46BFE"/>
    <w:lvl w:ilvl="0" w:tplc="AF4A1524">
      <w:start w:val="2"/>
      <w:numFmt w:val="bullet"/>
      <w:lvlText w:val="-"/>
      <w:lvlJc w:val="left"/>
      <w:pPr>
        <w:ind w:left="1428" w:hanging="360"/>
      </w:p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5D44ADF"/>
    <w:multiLevelType w:val="hybridMultilevel"/>
    <w:tmpl w:val="A862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F873BE"/>
    <w:multiLevelType w:val="hybridMultilevel"/>
    <w:tmpl w:val="29FE6ABC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13732C"/>
    <w:multiLevelType w:val="hybridMultilevel"/>
    <w:tmpl w:val="78443F08"/>
    <w:lvl w:ilvl="0" w:tplc="AF4A1524">
      <w:start w:val="2"/>
      <w:numFmt w:val="bullet"/>
      <w:lvlText w:val="-"/>
      <w:lvlJc w:val="left"/>
      <w:pPr>
        <w:ind w:left="1440" w:hanging="360"/>
      </w:p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6197D1A"/>
    <w:multiLevelType w:val="hybridMultilevel"/>
    <w:tmpl w:val="6914AC90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AF4A1524">
      <w:start w:val="2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317CCB"/>
    <w:multiLevelType w:val="hybridMultilevel"/>
    <w:tmpl w:val="A170D00A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055534"/>
    <w:multiLevelType w:val="hybridMultilevel"/>
    <w:tmpl w:val="EA2C586A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DE6A36"/>
    <w:multiLevelType w:val="hybridMultilevel"/>
    <w:tmpl w:val="F10A9578"/>
    <w:lvl w:ilvl="0" w:tplc="AF4A1524">
      <w:start w:val="2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9"/>
  </w:num>
  <w:num w:numId="4">
    <w:abstractNumId w:val="17"/>
  </w:num>
  <w:num w:numId="5">
    <w:abstractNumId w:val="12"/>
  </w:num>
  <w:num w:numId="6">
    <w:abstractNumId w:val="5"/>
  </w:num>
  <w:num w:numId="7">
    <w:abstractNumId w:val="6"/>
  </w:num>
  <w:num w:numId="8">
    <w:abstractNumId w:val="21"/>
  </w:num>
  <w:num w:numId="9">
    <w:abstractNumId w:val="11"/>
  </w:num>
  <w:num w:numId="10">
    <w:abstractNumId w:val="29"/>
  </w:num>
  <w:num w:numId="11">
    <w:abstractNumId w:val="31"/>
  </w:num>
  <w:num w:numId="12">
    <w:abstractNumId w:val="25"/>
  </w:num>
  <w:num w:numId="13">
    <w:abstractNumId w:val="9"/>
  </w:num>
  <w:num w:numId="14">
    <w:abstractNumId w:val="18"/>
  </w:num>
  <w:num w:numId="15">
    <w:abstractNumId w:val="13"/>
  </w:num>
  <w:num w:numId="16">
    <w:abstractNumId w:val="28"/>
  </w:num>
  <w:num w:numId="17">
    <w:abstractNumId w:val="3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—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6"/>
  </w:num>
  <w:num w:numId="22">
    <w:abstractNumId w:val="4"/>
  </w:num>
  <w:num w:numId="23">
    <w:abstractNumId w:val="30"/>
  </w:num>
  <w:num w:numId="24">
    <w:abstractNumId w:val="8"/>
  </w:num>
  <w:num w:numId="25">
    <w:abstractNumId w:val="24"/>
  </w:num>
  <w:num w:numId="26">
    <w:abstractNumId w:val="22"/>
  </w:num>
  <w:num w:numId="27">
    <w:abstractNumId w:val="23"/>
  </w:num>
  <w:num w:numId="28">
    <w:abstractNumId w:val="2"/>
  </w:num>
  <w:num w:numId="29">
    <w:abstractNumId w:val="14"/>
  </w:num>
  <w:num w:numId="30">
    <w:abstractNumId w:val="27"/>
  </w:num>
  <w:num w:numId="31">
    <w:abstractNumId w:val="15"/>
  </w:num>
  <w:num w:numId="32">
    <w:abstractNumId w:val="10"/>
  </w:num>
  <w:num w:numId="33">
    <w:abstractNumId w:val="1"/>
  </w:num>
  <w:num w:numId="34">
    <w:abstractNumId w:val="32"/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2E90"/>
    <w:rsid w:val="00004012"/>
    <w:rsid w:val="0001313B"/>
    <w:rsid w:val="00034677"/>
    <w:rsid w:val="00037CAD"/>
    <w:rsid w:val="000603BF"/>
    <w:rsid w:val="00061372"/>
    <w:rsid w:val="00075EA9"/>
    <w:rsid w:val="00095405"/>
    <w:rsid w:val="000A7E34"/>
    <w:rsid w:val="000B690D"/>
    <w:rsid w:val="000C3462"/>
    <w:rsid w:val="000E2176"/>
    <w:rsid w:val="00106DF5"/>
    <w:rsid w:val="00116716"/>
    <w:rsid w:val="00121082"/>
    <w:rsid w:val="001272AA"/>
    <w:rsid w:val="0015464A"/>
    <w:rsid w:val="00186939"/>
    <w:rsid w:val="001C4A68"/>
    <w:rsid w:val="001C71CE"/>
    <w:rsid w:val="001D4DE3"/>
    <w:rsid w:val="001E00E1"/>
    <w:rsid w:val="001E48D4"/>
    <w:rsid w:val="001F7439"/>
    <w:rsid w:val="002046B0"/>
    <w:rsid w:val="00211DE4"/>
    <w:rsid w:val="002124B6"/>
    <w:rsid w:val="00231DFC"/>
    <w:rsid w:val="0023468D"/>
    <w:rsid w:val="002470BB"/>
    <w:rsid w:val="00251A2E"/>
    <w:rsid w:val="00256EC1"/>
    <w:rsid w:val="002874F1"/>
    <w:rsid w:val="002E442D"/>
    <w:rsid w:val="002E5B7F"/>
    <w:rsid w:val="00304E73"/>
    <w:rsid w:val="00310BD7"/>
    <w:rsid w:val="003178B3"/>
    <w:rsid w:val="00344199"/>
    <w:rsid w:val="00350EE8"/>
    <w:rsid w:val="00351D1F"/>
    <w:rsid w:val="003609CC"/>
    <w:rsid w:val="00372162"/>
    <w:rsid w:val="003749FF"/>
    <w:rsid w:val="003C4F59"/>
    <w:rsid w:val="003E6116"/>
    <w:rsid w:val="003E653A"/>
    <w:rsid w:val="003F6067"/>
    <w:rsid w:val="00401531"/>
    <w:rsid w:val="00426801"/>
    <w:rsid w:val="004269F5"/>
    <w:rsid w:val="00433C6C"/>
    <w:rsid w:val="004373BC"/>
    <w:rsid w:val="00437652"/>
    <w:rsid w:val="004440FA"/>
    <w:rsid w:val="00461E70"/>
    <w:rsid w:val="00490081"/>
    <w:rsid w:val="004B127B"/>
    <w:rsid w:val="004B32B5"/>
    <w:rsid w:val="004B3662"/>
    <w:rsid w:val="004E2BD3"/>
    <w:rsid w:val="004F6ED1"/>
    <w:rsid w:val="0050319E"/>
    <w:rsid w:val="00504B50"/>
    <w:rsid w:val="0052303C"/>
    <w:rsid w:val="00535DEE"/>
    <w:rsid w:val="0055684D"/>
    <w:rsid w:val="005855E6"/>
    <w:rsid w:val="005949BB"/>
    <w:rsid w:val="005D53AB"/>
    <w:rsid w:val="0060087B"/>
    <w:rsid w:val="0061057D"/>
    <w:rsid w:val="00613EEC"/>
    <w:rsid w:val="00614485"/>
    <w:rsid w:val="00644503"/>
    <w:rsid w:val="006475D0"/>
    <w:rsid w:val="006641A2"/>
    <w:rsid w:val="00670974"/>
    <w:rsid w:val="0068417F"/>
    <w:rsid w:val="00695B08"/>
    <w:rsid w:val="006B0207"/>
    <w:rsid w:val="006C2D3F"/>
    <w:rsid w:val="006D4234"/>
    <w:rsid w:val="006F1218"/>
    <w:rsid w:val="006F2A70"/>
    <w:rsid w:val="00700D8A"/>
    <w:rsid w:val="00716D60"/>
    <w:rsid w:val="00716EFD"/>
    <w:rsid w:val="00723D96"/>
    <w:rsid w:val="00735460"/>
    <w:rsid w:val="007454A6"/>
    <w:rsid w:val="00745A7C"/>
    <w:rsid w:val="00760A67"/>
    <w:rsid w:val="007D1038"/>
    <w:rsid w:val="007D5D03"/>
    <w:rsid w:val="007E1D9E"/>
    <w:rsid w:val="007E212B"/>
    <w:rsid w:val="007E4498"/>
    <w:rsid w:val="007E4EBA"/>
    <w:rsid w:val="007F2580"/>
    <w:rsid w:val="00802FD1"/>
    <w:rsid w:val="0083299A"/>
    <w:rsid w:val="0083330F"/>
    <w:rsid w:val="0083528F"/>
    <w:rsid w:val="008352A1"/>
    <w:rsid w:val="008546CC"/>
    <w:rsid w:val="00861552"/>
    <w:rsid w:val="0087200E"/>
    <w:rsid w:val="008B07A7"/>
    <w:rsid w:val="008B478E"/>
    <w:rsid w:val="008B56C8"/>
    <w:rsid w:val="008C4349"/>
    <w:rsid w:val="008E1D07"/>
    <w:rsid w:val="008F3E27"/>
    <w:rsid w:val="00912AA9"/>
    <w:rsid w:val="00912AF5"/>
    <w:rsid w:val="009241C5"/>
    <w:rsid w:val="009259EB"/>
    <w:rsid w:val="00945772"/>
    <w:rsid w:val="0095189B"/>
    <w:rsid w:val="009855F8"/>
    <w:rsid w:val="009938DB"/>
    <w:rsid w:val="009A1D2E"/>
    <w:rsid w:val="009B036E"/>
    <w:rsid w:val="009C23C6"/>
    <w:rsid w:val="009C6B34"/>
    <w:rsid w:val="009D6CC4"/>
    <w:rsid w:val="009E07C7"/>
    <w:rsid w:val="009F0605"/>
    <w:rsid w:val="00A37AE6"/>
    <w:rsid w:val="00A411E5"/>
    <w:rsid w:val="00A60042"/>
    <w:rsid w:val="00A66831"/>
    <w:rsid w:val="00A67B35"/>
    <w:rsid w:val="00A722D1"/>
    <w:rsid w:val="00A77980"/>
    <w:rsid w:val="00A878BB"/>
    <w:rsid w:val="00A933DA"/>
    <w:rsid w:val="00A9589F"/>
    <w:rsid w:val="00A959CC"/>
    <w:rsid w:val="00AA0140"/>
    <w:rsid w:val="00AA74F6"/>
    <w:rsid w:val="00AB0815"/>
    <w:rsid w:val="00AD0DBD"/>
    <w:rsid w:val="00AD70E3"/>
    <w:rsid w:val="00AF2C9F"/>
    <w:rsid w:val="00B06AE7"/>
    <w:rsid w:val="00B349F2"/>
    <w:rsid w:val="00B544F1"/>
    <w:rsid w:val="00B656AA"/>
    <w:rsid w:val="00B7329C"/>
    <w:rsid w:val="00BA5553"/>
    <w:rsid w:val="00BA59AC"/>
    <w:rsid w:val="00BB092E"/>
    <w:rsid w:val="00BC0E13"/>
    <w:rsid w:val="00BD3808"/>
    <w:rsid w:val="00BE0C0E"/>
    <w:rsid w:val="00BE3E15"/>
    <w:rsid w:val="00BE4E47"/>
    <w:rsid w:val="00BF7A3B"/>
    <w:rsid w:val="00C12E93"/>
    <w:rsid w:val="00C17F5C"/>
    <w:rsid w:val="00C21B1A"/>
    <w:rsid w:val="00C35A4C"/>
    <w:rsid w:val="00C477DA"/>
    <w:rsid w:val="00C7351B"/>
    <w:rsid w:val="00C821CF"/>
    <w:rsid w:val="00C8307D"/>
    <w:rsid w:val="00C900F9"/>
    <w:rsid w:val="00CB076F"/>
    <w:rsid w:val="00CE64FE"/>
    <w:rsid w:val="00D1216F"/>
    <w:rsid w:val="00D121DF"/>
    <w:rsid w:val="00D148C5"/>
    <w:rsid w:val="00D2323D"/>
    <w:rsid w:val="00D3252E"/>
    <w:rsid w:val="00D45959"/>
    <w:rsid w:val="00D51BE6"/>
    <w:rsid w:val="00D61406"/>
    <w:rsid w:val="00D661FD"/>
    <w:rsid w:val="00D8187A"/>
    <w:rsid w:val="00D87EEE"/>
    <w:rsid w:val="00D93A45"/>
    <w:rsid w:val="00DB4297"/>
    <w:rsid w:val="00DC53E7"/>
    <w:rsid w:val="00DD016B"/>
    <w:rsid w:val="00DD2D3B"/>
    <w:rsid w:val="00DD76A5"/>
    <w:rsid w:val="00E05E2B"/>
    <w:rsid w:val="00E103A1"/>
    <w:rsid w:val="00E34E5F"/>
    <w:rsid w:val="00E40B3C"/>
    <w:rsid w:val="00E60703"/>
    <w:rsid w:val="00E61D5D"/>
    <w:rsid w:val="00E808A3"/>
    <w:rsid w:val="00E869D2"/>
    <w:rsid w:val="00EA1FC1"/>
    <w:rsid w:val="00EA6BB6"/>
    <w:rsid w:val="00EB3BF0"/>
    <w:rsid w:val="00EC4032"/>
    <w:rsid w:val="00EC7BF1"/>
    <w:rsid w:val="00EF3996"/>
    <w:rsid w:val="00F012F3"/>
    <w:rsid w:val="00F076BC"/>
    <w:rsid w:val="00F1026D"/>
    <w:rsid w:val="00F13C2D"/>
    <w:rsid w:val="00F14D09"/>
    <w:rsid w:val="00F55B94"/>
    <w:rsid w:val="00F66AC4"/>
    <w:rsid w:val="00F7207B"/>
    <w:rsid w:val="00F734AE"/>
    <w:rsid w:val="00F846CE"/>
    <w:rsid w:val="00F92D3E"/>
    <w:rsid w:val="00F92E90"/>
    <w:rsid w:val="00FA1988"/>
    <w:rsid w:val="00FB2E14"/>
    <w:rsid w:val="00FB561D"/>
    <w:rsid w:val="00FC200C"/>
    <w:rsid w:val="00FD1C64"/>
    <w:rsid w:val="00FD7A0B"/>
    <w:rsid w:val="00FE28C8"/>
    <w:rsid w:val="00FF0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16B"/>
  </w:style>
  <w:style w:type="paragraph" w:styleId="1">
    <w:name w:val="heading 1"/>
    <w:basedOn w:val="a"/>
    <w:next w:val="a"/>
    <w:link w:val="10"/>
    <w:uiPriority w:val="9"/>
    <w:qFormat/>
    <w:rsid w:val="00D232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DD2D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2E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561D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0E2176"/>
    <w:rPr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A668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683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rsid w:val="00A933DA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Cs/>
      <w:sz w:val="28"/>
      <w:szCs w:val="16"/>
      <w:lang w:eastAsia="ar-SA"/>
    </w:rPr>
  </w:style>
  <w:style w:type="character" w:customStyle="1" w:styleId="aa">
    <w:name w:val="Основной текст с отступом Знак"/>
    <w:basedOn w:val="a0"/>
    <w:link w:val="a9"/>
    <w:uiPriority w:val="99"/>
    <w:rsid w:val="00A933DA"/>
    <w:rPr>
      <w:rFonts w:ascii="Times New Roman" w:eastAsia="Times New Roman" w:hAnsi="Times New Roman" w:cs="Times New Roman"/>
      <w:bCs/>
      <w:sz w:val="28"/>
      <w:szCs w:val="16"/>
      <w:lang w:eastAsia="ar-SA"/>
    </w:rPr>
  </w:style>
  <w:style w:type="paragraph" w:customStyle="1" w:styleId="Default">
    <w:name w:val="Default"/>
    <w:uiPriority w:val="99"/>
    <w:rsid w:val="00A933D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Normal">
    <w:name w:val="ConsPlusNormal"/>
    <w:rsid w:val="00FC20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20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168">
    <w:name w:val="Font Style168"/>
    <w:rsid w:val="00D1216F"/>
    <w:rPr>
      <w:rFonts w:ascii="Times New Roman" w:hAnsi="Times New Roman" w:cs="Times New Roman"/>
      <w:sz w:val="26"/>
      <w:szCs w:val="26"/>
    </w:rPr>
  </w:style>
  <w:style w:type="character" w:customStyle="1" w:styleId="FontStyle166">
    <w:name w:val="Font Style166"/>
    <w:rsid w:val="00D1216F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a"/>
    <w:rsid w:val="00D1216F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D1216F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2">
    <w:name w:val="Font Style162"/>
    <w:rsid w:val="00D1216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7">
    <w:name w:val="Style17"/>
    <w:basedOn w:val="a"/>
    <w:rsid w:val="00D1216F"/>
    <w:pPr>
      <w:widowControl w:val="0"/>
      <w:autoSpaceDE w:val="0"/>
      <w:autoSpaceDN w:val="0"/>
      <w:adjustRightInd w:val="0"/>
      <w:spacing w:after="0" w:line="323" w:lineRule="exact"/>
      <w:ind w:firstLine="4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121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8">
    <w:name w:val="Font Style178"/>
    <w:rsid w:val="00D1216F"/>
    <w:rPr>
      <w:rFonts w:ascii="Times New Roman" w:hAnsi="Times New Roman" w:cs="Times New Roman"/>
      <w:b/>
      <w:bCs/>
      <w:sz w:val="16"/>
      <w:szCs w:val="16"/>
    </w:rPr>
  </w:style>
  <w:style w:type="character" w:styleId="ab">
    <w:name w:val="Strong"/>
    <w:qFormat/>
    <w:rsid w:val="003178B3"/>
    <w:rPr>
      <w:b/>
      <w:bCs/>
    </w:rPr>
  </w:style>
  <w:style w:type="character" w:customStyle="1" w:styleId="apple-converted-space">
    <w:name w:val="apple-converted-space"/>
    <w:rsid w:val="003178B3"/>
  </w:style>
  <w:style w:type="paragraph" w:styleId="ac">
    <w:name w:val="Normal (Web)"/>
    <w:basedOn w:val="a"/>
    <w:uiPriority w:val="99"/>
    <w:unhideWhenUsed/>
    <w:rsid w:val="00C47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"/>
    <w:rsid w:val="000B690D"/>
    <w:pPr>
      <w:widowControl w:val="0"/>
      <w:autoSpaceDE w:val="0"/>
      <w:autoSpaceDN w:val="0"/>
      <w:adjustRightInd w:val="0"/>
      <w:spacing w:after="0" w:line="387" w:lineRule="exact"/>
      <w:ind w:firstLine="4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1CharChar1CharChar">
    <w:name w:val="Char Char Знак Знак1 Char Char1 Знак Знак Char Char"/>
    <w:basedOn w:val="a"/>
    <w:rsid w:val="004B366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rsid w:val="00DD2D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DD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DD2D3B"/>
  </w:style>
  <w:style w:type="paragraph" w:styleId="af">
    <w:name w:val="footer"/>
    <w:basedOn w:val="a"/>
    <w:link w:val="af0"/>
    <w:uiPriority w:val="99"/>
    <w:unhideWhenUsed/>
    <w:rsid w:val="00DD2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D2D3B"/>
  </w:style>
  <w:style w:type="paragraph" w:styleId="3">
    <w:name w:val="Body Text Indent 3"/>
    <w:basedOn w:val="a"/>
    <w:link w:val="30"/>
    <w:uiPriority w:val="99"/>
    <w:semiHidden/>
    <w:unhideWhenUsed/>
    <w:rsid w:val="007D103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D1038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232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7.emf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63737F4708EF49C4FB5107D961C312A6D63E8CF5DDD9088620D69ED454873FBCB5858F7F23FB1397AFBD9C3i5F" TargetMode="External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image" Target="media/image18.emf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dLbls>
            <c:dLbl>
              <c:idx val="0"/>
              <c:layout>
                <c:manualLayout>
                  <c:x val="1.9444444444444445E-2"/>
                  <c:y val="-3.2407480314960692E-2"/>
                </c:manualLayout>
              </c:layout>
              <c:showVal val="1"/>
            </c:dLbl>
            <c:dLbl>
              <c:idx val="1"/>
              <c:layout>
                <c:manualLayout>
                  <c:x val="1.6666666666666882E-2"/>
                  <c:y val="-1.851850393700806E-2"/>
                </c:manualLayout>
              </c:layout>
              <c:showVal val="1"/>
            </c:dLbl>
            <c:dLbl>
              <c:idx val="2"/>
              <c:layout>
                <c:manualLayout>
                  <c:x val="1.3888888888889199E-2"/>
                  <c:y val="-3.2407407407408211E-2"/>
                </c:manualLayout>
              </c:layout>
              <c:showVal val="1"/>
            </c:dLbl>
            <c:dLbl>
              <c:idx val="3"/>
              <c:layout>
                <c:manualLayout>
                  <c:x val="1.6666666666666882E-2"/>
                  <c:y val="-2.2778346456693598E-2"/>
                </c:manualLayout>
              </c:layout>
              <c:showVal val="1"/>
            </c:dLbl>
            <c:txPr>
              <a:bodyPr/>
              <a:lstStyle/>
              <a:p>
                <a:pPr>
                  <a:defRPr b="1" i="0"/>
                </a:pPr>
                <a:endParaRPr lang="ru-RU"/>
              </a:p>
            </c:txPr>
            <c:showVal val="1"/>
          </c:dLbls>
          <c:cat>
            <c:strRef>
              <c:f>Лист1!$F$5:$F$8</c:f>
              <c:strCache>
                <c:ptCount val="4"/>
                <c:pt idx="0">
                  <c:v>2015 г. </c:v>
                </c:pt>
                <c:pt idx="1">
                  <c:v>2016 г. </c:v>
                </c:pt>
                <c:pt idx="2">
                  <c:v>2017 г.</c:v>
                </c:pt>
                <c:pt idx="3">
                  <c:v>9 мес. 2018 г. </c:v>
                </c:pt>
              </c:strCache>
            </c:strRef>
          </c:cat>
          <c:val>
            <c:numRef>
              <c:f>Лист1!$G$5:$G$8</c:f>
              <c:numCache>
                <c:formatCode>General</c:formatCode>
                <c:ptCount val="4"/>
                <c:pt idx="0">
                  <c:v>2594312</c:v>
                </c:pt>
                <c:pt idx="1">
                  <c:v>2714107</c:v>
                </c:pt>
                <c:pt idx="2">
                  <c:v>2556053</c:v>
                </c:pt>
                <c:pt idx="3">
                  <c:v>2128559</c:v>
                </c:pt>
              </c:numCache>
            </c:numRef>
          </c:val>
        </c:ser>
        <c:shape val="box"/>
        <c:axId val="124913920"/>
        <c:axId val="124915712"/>
        <c:axId val="0"/>
      </c:bar3DChart>
      <c:catAx>
        <c:axId val="124913920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 b="1"/>
            </a:pPr>
            <a:endParaRPr lang="ru-RU"/>
          </a:p>
        </c:txPr>
        <c:crossAx val="124915712"/>
        <c:crosses val="autoZero"/>
        <c:auto val="1"/>
        <c:lblAlgn val="ctr"/>
        <c:lblOffset val="100"/>
      </c:catAx>
      <c:valAx>
        <c:axId val="124915712"/>
        <c:scaling>
          <c:orientation val="minMax"/>
        </c:scaling>
        <c:axPos val="l"/>
        <c:majorGridlines/>
        <c:numFmt formatCode="General" sourceLinked="1"/>
        <c:tickLblPos val="nextTo"/>
        <c:crossAx val="12491392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851DE-410C-45C3-834D-EF0ABDC6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38</Pages>
  <Words>8960</Words>
  <Characters>51074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Olga</cp:lastModifiedBy>
  <cp:revision>12</cp:revision>
  <cp:lastPrinted>2021-05-31T13:16:00Z</cp:lastPrinted>
  <dcterms:created xsi:type="dcterms:W3CDTF">2022-06-06T07:36:00Z</dcterms:created>
  <dcterms:modified xsi:type="dcterms:W3CDTF">2022-12-14T08:49:00Z</dcterms:modified>
</cp:coreProperties>
</file>