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13" w:rsidRPr="00AC6A00" w:rsidRDefault="00662DAA" w:rsidP="00AC6A00">
      <w:r>
        <w:rPr>
          <w:rFonts w:ascii="Arial" w:eastAsia="Times New Roman" w:hAnsi="Arial" w:cs="Arial"/>
          <w:color w:val="000000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№1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                                     к постановлению администрации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Инсарского муниципального района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 от 30.05.2016г.  №304</w:t>
      </w:r>
    </w:p>
    <w:p w:rsidR="00BC3E13" w:rsidRDefault="00662DAA">
      <w:pPr>
        <w:pStyle w:val="a5"/>
      </w:pPr>
      <w: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МУНИЦИПАЛЬНАЯ ПРОГРАММА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«Устойчивое развитие сельских территорий Инсарского муниципального района  на 2016-2020 годы»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(в ред. постановлений Администрации от </w:t>
      </w:r>
      <w:hyperlink r:id="rId4" w:history="1"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>14.04.2017 г. №144</w:t>
        </w:r>
      </w:hyperlink>
      <w:r>
        <w:rPr>
          <w:rFonts w:ascii="Arial" w:eastAsia="Times New Roman" w:hAnsi="Arial" w:cs="Arial"/>
          <w:color w:val="000000"/>
          <w:sz w:val="32"/>
          <w:szCs w:val="32"/>
        </w:rPr>
        <w:t>, от</w:t>
      </w:r>
      <w:hyperlink r:id="rId5" w:history="1"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 xml:space="preserve"> 21.12.2017 г.  №527</w:t>
        </w:r>
      </w:hyperlink>
      <w:r>
        <w:rPr>
          <w:rFonts w:ascii="Arial" w:eastAsia="Times New Roman" w:hAnsi="Arial" w:cs="Arial"/>
          <w:color w:val="000000"/>
          <w:sz w:val="32"/>
          <w:szCs w:val="32"/>
        </w:rPr>
        <w:t>)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1. Паспорт муниципальной программы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27"/>
        <w:gridCol w:w="6781"/>
      </w:tblGrid>
      <w:tr w:rsidR="00BC3E13">
        <w:trPr>
          <w:jc w:val="center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Наименование  </w:t>
            </w:r>
          </w:p>
        </w:tc>
        <w:tc>
          <w:tcPr>
            <w:tcW w:w="6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13" w:rsidRDefault="00662DAA">
            <w:pPr>
              <w:pStyle w:val="a6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  Инсарского муниципального района на 2016-2020 годы»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(далее – Программа)</w:t>
            </w:r>
          </w:p>
        </w:tc>
      </w:tr>
      <w:tr w:rsidR="00BC3E13">
        <w:trPr>
          <w:jc w:val="center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Основания для разработки Программы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13" w:rsidRDefault="00662DAA">
            <w:pPr>
              <w:pStyle w:val="a6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Постановлением Правительства Республики Мордовия от 6 сентября 2013 года №373 «О Государственной программе устойчивого развития сельских территорий на 2014-2017 годы и на период до 2020 года»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Постановление администрации Инсарского муниципального района от 19.10.2015г. №502 «Об утверждении перечня муниципальных программ Инсарского муниципального района Республики Мордовия, планируемых к реализации с 1 января 2016 года</w:t>
            </w:r>
          </w:p>
        </w:tc>
      </w:tr>
      <w:tr w:rsidR="00BC3E13">
        <w:trPr>
          <w:trHeight w:val="720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 Основные разработчики Программы   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Администрации Инсарского муниципального района  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C3E13">
        <w:trPr>
          <w:trHeight w:val="720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активизация участия граждан, проживающих в сельской местности, в решении вопросов местного значения</w:t>
            </w:r>
          </w:p>
        </w:tc>
      </w:tr>
      <w:tr w:rsidR="00BC3E13">
        <w:trPr>
          <w:trHeight w:val="261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удовлетворение потребностей сельского населения, в том числе молодых семей и молодых специалистов, в благоустроенном жилье; 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BC3E13">
        <w:trPr>
          <w:trHeight w:val="2695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ввод (приобретение) 3,0 тыс. кв. метров жилья для граждан, проживающих в сельской местности, в том числе 1,69 тыс. кв. метров для молодых семей и молодых специалистов;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открытие фельдшерско-акушерского                                                         пункта и (или) офисов врачей общей                                                         практики;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ввод в действие 1,6 тыс. кв. метров плоскостных спортивных сооружений;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ввод в действие учреждений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типа на 80 мест;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ввод в действие 2,3 км распределительных газовых сетей;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ввод в действие 24,5 км локальных                                                         водопроводов 2016-2020гг.; </w:t>
            </w:r>
          </w:p>
          <w:p w:rsidR="00BC3E13" w:rsidRDefault="00662DAA">
            <w:pPr>
              <w:pStyle w:val="ConsPlusCell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комплексного обустройства площадок под компактную жилищную застройку в 2 населенных пунктах;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реализация 3 проектов местных инициатив граждан, проживающих в сельской местности, получивших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грантовую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поддержку</w:t>
            </w:r>
          </w:p>
        </w:tc>
      </w:tr>
      <w:tr w:rsidR="00BC3E13">
        <w:trPr>
          <w:trHeight w:val="480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Этапы и сроки реализации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Муниципальная программа реализуется в период с 2016 по 2020 гг. без разбивки на этапы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 </w:t>
            </w:r>
          </w:p>
        </w:tc>
      </w:tr>
      <w:tr w:rsidR="00BC3E13">
        <w:trPr>
          <w:trHeight w:val="1703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Общий объем финансирования Программы на 2016-2020 гг. составит – 1724,4 тыс. рублей (средства местного бюджета)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2016 год – 263,8 тыс. рублей;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2017 год – 320,6 тыс. рублей; 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 год – 400,0 тыс. рублей;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 год –  390,0 тыс. рублей;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 год – 350,0 тыс. рублей.</w:t>
            </w:r>
          </w:p>
        </w:tc>
      </w:tr>
      <w:tr w:rsidR="00BC3E13">
        <w:trPr>
          <w:trHeight w:val="1703"/>
          <w:jc w:val="center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позиция изложена в ред. постановлений Администрации от </w:t>
            </w:r>
            <w:hyperlink r:id="rId6" w:history="1">
              <w:r>
                <w:rPr>
                  <w:rStyle w:val="a3"/>
                  <w:rFonts w:ascii="Arial" w:eastAsia="Times New Roman" w:hAnsi="Arial" w:cs="Arial"/>
                </w:rPr>
                <w:t>14.04.2017 г.  №144</w:t>
              </w:r>
            </w:hyperlink>
            <w:r>
              <w:rPr>
                <w:rFonts w:ascii="Arial" w:eastAsia="Times New Roman" w:hAnsi="Arial" w:cs="Arial"/>
              </w:rPr>
              <w:t>, от </w:t>
            </w:r>
            <w:hyperlink r:id="rId7" w:history="1">
              <w:r>
                <w:rPr>
                  <w:rStyle w:val="a3"/>
                  <w:rFonts w:ascii="Arial" w:eastAsia="Times New Roman" w:hAnsi="Arial" w:cs="Arial"/>
                  <w:color w:val="0000FF"/>
                </w:rPr>
                <w:t>21.12.2017 г. №527</w:t>
              </w:r>
            </w:hyperlink>
          </w:p>
        </w:tc>
      </w:tr>
      <w:tr w:rsidR="00BC3E13">
        <w:trPr>
          <w:trHeight w:val="1242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Ожидаемые  результаты реализации 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улучшение жилищных условий 32 сельских семей, в том числе 15 молодых семей и молодых специалистов;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сокращение количества обучающихся в общеобразовательных учреждениях, находящихся в ветхом и аварийном состоянии;</w:t>
            </w:r>
            <w:proofErr w:type="gramEnd"/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расширение сети фельдшерско-акушерских пунктов;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 на 1,6 тыс.кв. метров;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улучшение доступа сельского населения к услугам учреждений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типа путем расширения сети таких учреждений на 80 мест;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повышение уровня инженерного обустройства населенных пунктов, расположенных в сельской местности: газом – с 82,0 % (2018г.) до 84,0 % (2020г.), водой – с 66,0 % (2016г.) до 69 % (2020г.);</w:t>
            </w:r>
          </w:p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комплексное обустройство площадок под компактную жилищную застройку в 2  населенных пунктах, расположенных в сельской местности;</w:t>
            </w:r>
          </w:p>
          <w:p w:rsidR="00BC3E13" w:rsidRDefault="00662DAA">
            <w:pPr>
              <w:pStyle w:val="ac"/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повышение гражданской активности и участия граждан, проживающих в сельской местности в реализации общественно значимых проектов путем поддержки 3 проектов местных инициатив.</w:t>
            </w:r>
          </w:p>
        </w:tc>
      </w:tr>
      <w:tr w:rsidR="00BC3E13">
        <w:trPr>
          <w:trHeight w:val="1242"/>
          <w:jc w:val="center"/>
        </w:trPr>
        <w:tc>
          <w:tcPr>
            <w:tcW w:w="32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Администрация Инсарского муниципального района осуществляет мониторинг реализации мероприятий Программы,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выполнением мероприятий Программы и целевых показателей, эффективное и целевое использование бюджетных средств, выделяемых на реализацию Программы.</w:t>
            </w:r>
          </w:p>
        </w:tc>
      </w:tr>
    </w:tbl>
    <w:p w:rsidR="00BC3E13" w:rsidRDefault="00662DAA">
      <w:pPr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1. Общая характеристика сферы реализации Программы, основные проблемы и прогноз устойчивого развития сельских территорий Республики Мордовия до 2020 года</w:t>
      </w:r>
    </w:p>
    <w:p w:rsidR="00BC3E13" w:rsidRDefault="00662DAA">
      <w:pPr>
        <w:pStyle w:val="1"/>
        <w:spacing w:before="0" w:after="0"/>
        <w:jc w:val="both"/>
        <w:rPr>
          <w:rFonts w:eastAsia="Times New Roman"/>
        </w:rPr>
      </w:pPr>
      <w:r>
        <w:rPr>
          <w:rFonts w:eastAsia="Times New Roman"/>
          <w:b w:val="0"/>
          <w:bCs w:val="0"/>
          <w:color w:val="000000"/>
          <w:sz w:val="24"/>
          <w:szCs w:val="24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Программа  «Устойчивое развитие сельских территорий  Инсарского муниципального района на 2016-2020 годы» разработана  во исполнение постановления Правительства Республики Мордовия от 6 сентября 2013 года №373 «О Государственной программе устойчивого развития сельских территорий на 2014-2017 годы и на период до 2020 года».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Главными приоритетами Программы являются повышение благосостояния, уровня жизни и занятости граждан, устойчивое развитие сельских территорий республики.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Программа определяет цели, задачи и направления устойчивого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BC3E13" w:rsidRDefault="00662DAA">
      <w:pPr>
        <w:autoSpaceDE w:val="0"/>
        <w:autoSpaceDN w:val="0"/>
        <w:ind w:firstLine="709"/>
        <w:jc w:val="both"/>
      </w:pPr>
      <w:r>
        <w:rPr>
          <w:rFonts w:ascii="Arial" w:hAnsi="Arial" w:cs="Arial"/>
          <w:b/>
          <w:bCs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1. Общая характеристика состояния и основные проблемы устойчивого развития сельских территорий  Инсарского муниципального района Республики Мордовия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Развитие  Инсарского муниципального района Республики Мордовия на современном этапе характеризуется увеличением внимания со стороны государства к развитию сельских территорий.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Решение задачи по повышению уровня и качества жизни населения, устойчивому развитию сельских территорий, предусмотренной Концепцией долгосрочного социально-экономического развития  Инсарского муниципального района Республики Мордовия до 2020 года, требует пересмотра места и роли сельских территорий в осуществлении стратегических социально-экономических преобразований в районе,  в том числе принятия мер по созданию предпосылок для устойчивого развития сельских территорий путем:</w:t>
      </w:r>
      <w:proofErr w:type="gramEnd"/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повышение уровня комфортности условий жизнедеятельности;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повышения доступности улучшения жилищных условий для сельского населения;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улучшения демографической ситуации;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развития в сельской местности местного самоуправления и институтов гражданского общества.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Дальнейшее повышение роли и конкурентоспособности районного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</w:t>
      </w:r>
      <w:proofErr w:type="gramEnd"/>
      <w:r>
        <w:rPr>
          <w:rFonts w:ascii="Arial" w:hAnsi="Arial" w:cs="Arial"/>
          <w:color w:val="000000"/>
        </w:rPr>
        <w:t xml:space="preserve"> формирования </w:t>
      </w:r>
      <w:proofErr w:type="spellStart"/>
      <w:r>
        <w:rPr>
          <w:rFonts w:ascii="Arial" w:hAnsi="Arial" w:cs="Arial"/>
          <w:color w:val="000000"/>
        </w:rPr>
        <w:t>трудоресурсного</w:t>
      </w:r>
      <w:proofErr w:type="spellEnd"/>
      <w:r>
        <w:rPr>
          <w:rFonts w:ascii="Arial" w:hAnsi="Arial" w:cs="Arial"/>
          <w:color w:val="000000"/>
        </w:rPr>
        <w:t xml:space="preserve"> потенциала села.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>
        <w:rPr>
          <w:rFonts w:ascii="Arial" w:hAnsi="Arial" w:cs="Arial"/>
          <w:color w:val="000000"/>
        </w:rPr>
        <w:t>дотационности</w:t>
      </w:r>
      <w:proofErr w:type="spellEnd"/>
      <w:r>
        <w:rPr>
          <w:rFonts w:ascii="Arial" w:hAnsi="Arial" w:cs="Arial"/>
          <w:color w:val="000000"/>
        </w:rPr>
        <w:t xml:space="preserve"> бюджетов на уровне сельских поселений, высокий уровень затрат комплексного развития сельских территорий в связи с мелкодисперсным характером сельского расселения.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результате на селе сложилась неблагоприятная демографическая ситуация, прогрессирует </w:t>
      </w:r>
      <w:proofErr w:type="spellStart"/>
      <w:r>
        <w:rPr>
          <w:rFonts w:ascii="Arial" w:hAnsi="Arial" w:cs="Arial"/>
          <w:color w:val="000000"/>
        </w:rPr>
        <w:t>обезлюдение</w:t>
      </w:r>
      <w:proofErr w:type="spellEnd"/>
      <w:r>
        <w:rPr>
          <w:rFonts w:ascii="Arial" w:hAnsi="Arial" w:cs="Arial"/>
          <w:color w:val="000000"/>
        </w:rPr>
        <w:t xml:space="preserve"> сельских территорий, преобладает низкий уровень развития инженерной и социальной инфраструктуры. Этому способствует также крайне низкий уровень комфортности проживания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>
        <w:rPr>
          <w:rFonts w:ascii="Arial" w:hAnsi="Arial" w:cs="Arial"/>
          <w:color w:val="000000"/>
        </w:rPr>
        <w:t>трудоресурсного</w:t>
      </w:r>
      <w:proofErr w:type="spellEnd"/>
      <w:r>
        <w:rPr>
          <w:rFonts w:ascii="Arial" w:hAnsi="Arial" w:cs="Arial"/>
          <w:color w:val="000000"/>
        </w:rPr>
        <w:t xml:space="preserve"> потенциала аграрной отрасли.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  <w:proofErr w:type="gramEnd"/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результате реализации программных мероприятий за 2016-2020гг. улучшится инженерное обустройство жилищного фонда: уровень газификации увеличится с 82 процентов до 84 процентов, уровень обеспеченности сельского населения питьевой водой с 66 процента  до 69 процента 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 2020г.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За счет всех источников финансирования по итогам реализации Программы жилищные условия улучшат 32 сельских семьи, в том числе 15 молодых семей и молодых специалистов.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Планируется  построить  фельдшерско-акушерский пункт.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Эффективность комплексного подхода </w:t>
      </w:r>
      <w:proofErr w:type="gramStart"/>
      <w:r>
        <w:rPr>
          <w:rFonts w:ascii="Arial" w:hAnsi="Arial" w:cs="Arial"/>
          <w:color w:val="000000"/>
        </w:rPr>
        <w:t>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</w:t>
      </w:r>
      <w:proofErr w:type="gramEnd"/>
      <w:r>
        <w:rPr>
          <w:rFonts w:ascii="Arial" w:hAnsi="Arial" w:cs="Arial"/>
          <w:color w:val="000000"/>
        </w:rPr>
        <w:t xml:space="preserve"> комплексной компактной застройки и благоустройства сельских поселений в рамках </w:t>
      </w:r>
      <w:proofErr w:type="spellStart"/>
      <w:r>
        <w:rPr>
          <w:rFonts w:ascii="Arial" w:hAnsi="Arial" w:cs="Arial"/>
          <w:color w:val="000000"/>
        </w:rPr>
        <w:t>пилотных</w:t>
      </w:r>
      <w:proofErr w:type="spellEnd"/>
      <w:r>
        <w:rPr>
          <w:rFonts w:ascii="Arial" w:hAnsi="Arial" w:cs="Arial"/>
          <w:color w:val="000000"/>
        </w:rPr>
        <w:t xml:space="preserve"> проектов.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 концу 2020 года ожидается завершение 2 проектов комплексной застройки, в рамках которых создана необходимая социальная и инженерная инфраструктура на площадках под строительство индивидуальных жилых домов для  специалистов, трудоустраиваемых в рамках реализации новых инвестиционных проектов, преимущественно животноводческого направления.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2. Приоритеты государственной политики в сфере реализации Программы, цели, задачи и показатели (индикаторы) реализации Программы, а также основные ожидаемые результаты и сроки ее реализации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2. Прогноз устойчивого развития сельских территорий  Инсарского муниципального района Республики Мордовия до 2020 года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Устойчивое развитие сельских территорий является одним из наиболее приоритетных направлений социально-экономической политики в рассматриваемой перспективе.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Динамика устойчивого развития сельских территорий на период до 2020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прогнозном периоде наметятся следующие значимые тенденции: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увеличение бюджетных инвестиций в объекты муниципальной собственности;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использование механизмов государственно-частного партнерства и привлечение дополнительных средств внебюджетных источников для финансирования мероприятий Программы, включая средства населения и организаций.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мерами содействия улучшения демографической ситуации способствуют  увеличению продолжительности жизни и рождаемости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Прогноз реализации Программы основывается на достижении уровней её основных показателей (индикаторов).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части основных показателей Программы прогнозируются: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улучшение жилищных условий 32 сельских семей, в том числе 15 молодых семей и молодых специалистов;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расширение сети фельдшерско-акушерских пунктов и (или) офисов для врачей общей практики;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 на 1,6 тыс.кв. метров;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улучшение доступа сельского населения к услугам учреждений </w:t>
      </w:r>
      <w:proofErr w:type="spellStart"/>
      <w:r>
        <w:rPr>
          <w:rFonts w:ascii="Arial" w:hAnsi="Arial" w:cs="Arial"/>
          <w:color w:val="000000"/>
        </w:rPr>
        <w:t>культурно-досугового</w:t>
      </w:r>
      <w:proofErr w:type="spellEnd"/>
      <w:r>
        <w:rPr>
          <w:rFonts w:ascii="Arial" w:hAnsi="Arial" w:cs="Arial"/>
          <w:color w:val="000000"/>
        </w:rPr>
        <w:t xml:space="preserve"> типа путем расширения сети таких учреждений на 80 мест;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повышение уровня инженерного обустройства населенных пунктов, расположенных в сельской местности: газом – с 82 % (2018г.) до 84% (2020г.),  водой – с 66 % (2016г.) до 69% (2020г.).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3. Приоритеты государственной политики в сфере реализации Программы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Несмотря на положительный эффект от реализации Программы,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Инсарского муниципального района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взаимосвязью целевых установок устойчивого развития сельских территорий с приоритетами социально-экономического развития Инсарского муниципального района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высоким уровнем </w:t>
      </w:r>
      <w:proofErr w:type="spellStart"/>
      <w:r>
        <w:rPr>
          <w:rFonts w:ascii="Arial" w:hAnsi="Arial" w:cs="Arial"/>
          <w:color w:val="000000"/>
        </w:rPr>
        <w:t>затратности</w:t>
      </w:r>
      <w:proofErr w:type="spellEnd"/>
      <w:r>
        <w:rPr>
          <w:rFonts w:ascii="Arial" w:hAnsi="Arial" w:cs="Arial"/>
          <w:color w:val="000000"/>
        </w:rPr>
        <w:t xml:space="preserve"> решения накопившихся проблем села, требующим привлечения средств государственной поддержки.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связи с этим, устойчивое развитие сельских территорий отнесено к числу приоритетных направлений государственной политики, инструментом реализации которых является настоящая Программа.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4. Цели и задачи Программы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  <w:b/>
          <w:bCs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Программа разработана для достижения следующих целей: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создание комфортных условий жизнедеятельности в сельской местности;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активизация участия граждан, проживающих в сельской местности, в решении вопросов местного значения.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Достижение целей Программы будет осуществляться с учетом следующих подходов: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преимущественное обустройство объектами социальной и инженерной инфраструктуры населенных пунктов, расположенных в сельской местности, в которых развивается агропромышленное производство, реализуются или имеются планы по реализации инвестиционных проектов в агропромышленной сфере;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настоящей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  <w:b/>
          <w:bCs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5. Показатели (индикаторы) реализации Программы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  <w:b/>
          <w:bCs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Показатели (индикаторы) реализации Программы оцениваются в целом для Программы.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Эти показатели (индикаторы) предназначены для оценки наиболее существенных результатов реализации Программы.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 общим показателям (индикаторам) Программы относятся: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(приобретение) жилья для граждан, проживающих в сельской местности, в том числе для молодых семей и молодых специалистов;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открытие фельдшерско-акушерских пунктов и (или) офисов врача общей практики;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плоскостных спортивных сооружений;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ввод в действие учреждений </w:t>
      </w:r>
      <w:proofErr w:type="spellStart"/>
      <w:r>
        <w:rPr>
          <w:rFonts w:ascii="Arial" w:hAnsi="Arial" w:cs="Arial"/>
          <w:color w:val="000000"/>
        </w:rPr>
        <w:t>культурно-досугового</w:t>
      </w:r>
      <w:proofErr w:type="spellEnd"/>
      <w:r>
        <w:rPr>
          <w:rFonts w:ascii="Arial" w:hAnsi="Arial" w:cs="Arial"/>
          <w:color w:val="000000"/>
        </w:rPr>
        <w:t xml:space="preserve"> типа;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распределительных газовых сетей;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локальных водопроводов;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реализация проектов комплексного обустройства площадок под компактную жилищную застройку в населенных пунктах, расположенных в сельской местности;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реализация проектов местных инициатив граждан, проживающих в сельской местности, получивших </w:t>
      </w:r>
      <w:proofErr w:type="spellStart"/>
      <w:r>
        <w:rPr>
          <w:rFonts w:ascii="Arial" w:hAnsi="Arial" w:cs="Arial"/>
          <w:color w:val="000000"/>
        </w:rPr>
        <w:t>грантовую</w:t>
      </w:r>
      <w:proofErr w:type="spellEnd"/>
      <w:r>
        <w:rPr>
          <w:rFonts w:ascii="Arial" w:hAnsi="Arial" w:cs="Arial"/>
          <w:color w:val="000000"/>
        </w:rPr>
        <w:t xml:space="preserve"> поддержку.</w:t>
      </w:r>
    </w:p>
    <w:p w:rsidR="00BC3E13" w:rsidRDefault="00662DAA">
      <w:pPr>
        <w:ind w:firstLine="709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6. Основные ожидаемые конечные результаты Программы и сроки её реализации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ходе  выполнения Программы предусматривается преодоление существенных </w:t>
      </w:r>
      <w:proofErr w:type="spellStart"/>
      <w:r>
        <w:rPr>
          <w:rFonts w:ascii="Arial" w:hAnsi="Arial" w:cs="Arial"/>
          <w:color w:val="000000"/>
        </w:rPr>
        <w:t>межпоселенческих</w:t>
      </w:r>
      <w:proofErr w:type="spellEnd"/>
      <w:r>
        <w:rPr>
          <w:rFonts w:ascii="Arial" w:hAnsi="Arial" w:cs="Arial"/>
          <w:color w:val="000000"/>
        </w:rPr>
        <w:t xml:space="preserve"> различий в уровне и качестве жизни сельского населения на основе дифференцированной государственной поддержки из регионального бюджета муниципальных программ устойчивого развития сельских территорий, сформированных органами местного самоуправления муниципальных районов и сельских поселений на основе оценки потенциала и перспектив развития сельских территорий.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будет достигнут более высокий уровень развития отрасли, определяющий более высокие требования к качеству социальной среды жизнедеятельности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Предполагается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рамках Программы планируется: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(приобретение) 3,0 тыс. кв. метров жилья для граждан, проживающих в сельской местности, в том числе 1,69 тыс. кв. метров для молодых семей и молодых специалистов;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открытие  фельдшерско-акушерских  пунктов и (или) офисов врача общей практики;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1,6 тыс. кв. метров плоскостных спортивных сооружений;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ввод в действие учреждений </w:t>
      </w:r>
      <w:proofErr w:type="spellStart"/>
      <w:r>
        <w:rPr>
          <w:rFonts w:ascii="Arial" w:hAnsi="Arial" w:cs="Arial"/>
          <w:color w:val="000000"/>
        </w:rPr>
        <w:t>культурно-досугового</w:t>
      </w:r>
      <w:proofErr w:type="spellEnd"/>
      <w:r>
        <w:rPr>
          <w:rFonts w:ascii="Arial" w:hAnsi="Arial" w:cs="Arial"/>
          <w:color w:val="000000"/>
        </w:rPr>
        <w:t xml:space="preserve"> типа на 80 мест;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2,3 км распределительных газовых сетей;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ввод в действие 24,5 км локальных водопроводов (2016-2020гг.);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реализация проектов комплексного обустройства площадок под компактную жилищную застройку в 2 населенных пунктах, расположенных в сельской местности;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реализация 3 проектов местных инициатив граждан, проживающих в сельской местности, получивших </w:t>
      </w:r>
      <w:proofErr w:type="spellStart"/>
      <w:r>
        <w:rPr>
          <w:rFonts w:ascii="Arial" w:hAnsi="Arial" w:cs="Arial"/>
          <w:color w:val="000000"/>
        </w:rPr>
        <w:t>грантовую</w:t>
      </w:r>
      <w:proofErr w:type="spellEnd"/>
      <w:r>
        <w:rPr>
          <w:rFonts w:ascii="Arial" w:hAnsi="Arial" w:cs="Arial"/>
          <w:color w:val="000000"/>
        </w:rPr>
        <w:t xml:space="preserve"> поддержку.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3. Обобщенная характеристика основных мероприятий Программы</w:t>
      </w:r>
    </w:p>
    <w:p w:rsidR="00BC3E13" w:rsidRDefault="00662DAA">
      <w:pPr>
        <w:pStyle w:val="ConsPlusCell"/>
        <w:ind w:firstLine="720"/>
        <w:jc w:val="both"/>
      </w:pPr>
      <w:r>
        <w:rPr>
          <w:color w:val="000000"/>
          <w:sz w:val="24"/>
          <w:szCs w:val="24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7. Общие положения</w:t>
      </w:r>
    </w:p>
    <w:p w:rsidR="00BC3E13" w:rsidRDefault="00662DAA">
      <w:pPr>
        <w:pStyle w:val="ConsPlusCell"/>
        <w:ind w:firstLine="720"/>
        <w:jc w:val="both"/>
      </w:pPr>
      <w:r>
        <w:rPr>
          <w:color w:val="000000"/>
          <w:sz w:val="24"/>
          <w:szCs w:val="24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Перечень мероприятий Программы сформирован в соответствии с основными направлениями Концепции устойчивого развития сельских территорий Республики Мордовия на период до 2020 года и Концепции программы «Устойчивое развитие сельских территорий Инсарского муниципального района на 2016-2020 годы», с учетом анализа современного состояния и прогнозов развития сельских территорий, итогов реализации Программы социального развития села, а также с учетом комплексного подхода к решению социально-экономических проблем</w:t>
      </w:r>
      <w:proofErr w:type="gramEnd"/>
      <w:r>
        <w:rPr>
          <w:rFonts w:ascii="Arial" w:hAnsi="Arial" w:cs="Arial"/>
          <w:color w:val="000000"/>
        </w:rPr>
        <w:t xml:space="preserve">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состав Программы включены следующие мероприятия: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1. Улучшение жилищных условий населения, проживающего в сельских поселениях Муниципального района, в том числе молодых семей и молодых специалистов.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2. Комплексное обустройство сельских поселений Муниципального района  объектами социальной и инженерной инфраструктуры: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 развитие сети фельдшерско-акушерских пунктов и (или) офисов врачей общей практики;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 развитие сети плоскостных спортивных сооружений;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3) развитие сети учреждений </w:t>
      </w:r>
      <w:proofErr w:type="spellStart"/>
      <w:r>
        <w:rPr>
          <w:rFonts w:ascii="Arial" w:hAnsi="Arial" w:cs="Arial"/>
          <w:color w:val="000000"/>
        </w:rPr>
        <w:t>культурно-досугового</w:t>
      </w:r>
      <w:proofErr w:type="spellEnd"/>
      <w:r>
        <w:rPr>
          <w:rFonts w:ascii="Arial" w:hAnsi="Arial" w:cs="Arial"/>
          <w:color w:val="000000"/>
        </w:rPr>
        <w:t xml:space="preserve"> типа;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4) развитие газификации;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5) развитие водоснабжения;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6) реализация проектов комплексного обустройства площадок под компактную жилищную застройку.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3. </w:t>
      </w:r>
      <w:proofErr w:type="spellStart"/>
      <w:r>
        <w:rPr>
          <w:rFonts w:ascii="Arial" w:hAnsi="Arial" w:cs="Arial"/>
          <w:color w:val="000000"/>
        </w:rPr>
        <w:t>Грантовая</w:t>
      </w:r>
      <w:proofErr w:type="spellEnd"/>
      <w:r>
        <w:rPr>
          <w:rFonts w:ascii="Arial" w:hAnsi="Arial" w:cs="Arial"/>
          <w:color w:val="000000"/>
        </w:rPr>
        <w:t xml:space="preserve"> поддержка местных инициатив жителей сельских поселений Муниципального района.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8. Мероприятие «Улучшение жилищных условий граждан, проживающих в сельской местности, в том числе молодых семей и молодых специалистов»</w:t>
      </w:r>
    </w:p>
    <w:p w:rsidR="00BC3E13" w:rsidRDefault="00662DAA">
      <w:pPr>
        <w:jc w:val="both"/>
      </w:pPr>
      <w: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Целями мероприятий по улучшению жилищных условий граждан, проживающих в сельской местности, в том числе молодых семей и молодых специалистов, является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Повышение доступности улучшения жилищных условий граждан, проживающих в сельской местности, в том числе молодых семей и молодых специалистов, предусматривается осуществлять путем: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предоставления социальных выплат за счет средств федерального, республиканского и местных бюджетов на строительство и приобретение жилья в сельской местности;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>
        <w:rPr>
          <w:rFonts w:ascii="Arial" w:hAnsi="Arial" w:cs="Arial"/>
          <w:color w:val="000000"/>
        </w:rPr>
        <w:t>софинансирования</w:t>
      </w:r>
      <w:proofErr w:type="spellEnd"/>
      <w:r>
        <w:rPr>
          <w:rFonts w:ascii="Arial" w:hAnsi="Arial" w:cs="Arial"/>
          <w:color w:val="000000"/>
        </w:rPr>
        <w:t xml:space="preserve"> строительства (приобретения) жилья, предоставляемого молодым семьям и молодым специалистам по договорам найма с правом последующего выкупа.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Целевые индикаторы реализации мероприятия по улучшению жилищных условий граждан, проживающих в сельской местности, в том числе молодых семей и молодых специалистов, представлены по годам реализации Программы в приложении 1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Распределение объемов финансирования мероприятия по источникам финансирования и годам реализации Программы представлено в приложении 4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бюджетных средств на реализацию мероприятия по улучшению жилищных условий граждан, проживающих в сельской местности, в том числе молодых семей и молодых специалистов, осуществляется в порядке и на условиях, утвержденных Правительством Республики Мордовия.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9. Мероприятие «Комплексное обустройство населенных пунктов, расположенных в сельской местности, объектами социальной и инженерной инфраструктуры»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  <w:lang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Реализация мероприятий по комплексному обустройству населенных пунктов, расположенных в сельской местности, объектами социальной и инженерной инфраструктуры осуществляется по двум направлениям: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1) обустройство населенных пунктов, расположенных в сельской местности, объектами социальной и инженерной инфраструктуры с учетом комплексного (проектного) подхода;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2) реализация проектов комплексного обустройства площадок под компактную жилищную застройку в сельской местности.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Обустройство населенных пунктов, расположенных в сельской местности, объектами социальной и инженерной инфраструктуры с учетом комплексного (проектного) подхода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рамках данного направления предусматривается оказание поддержки на развитие сети следующих объектов социальной и инженерной инфраструктуры в сельской местности: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фельдшерско-акушерские пункты и (или) офисы врачей общей практики;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плоскостные спортивные сооружения;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учреждения </w:t>
      </w:r>
      <w:proofErr w:type="spellStart"/>
      <w:r>
        <w:rPr>
          <w:rFonts w:ascii="Arial" w:hAnsi="Arial" w:cs="Arial"/>
          <w:color w:val="000000"/>
        </w:rPr>
        <w:t>культурно-досугового</w:t>
      </w:r>
      <w:proofErr w:type="spellEnd"/>
      <w:r>
        <w:rPr>
          <w:rFonts w:ascii="Arial" w:hAnsi="Arial" w:cs="Arial"/>
          <w:color w:val="000000"/>
        </w:rPr>
        <w:t xml:space="preserve"> типа;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распределительные газовые сети;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локальные водопроводы.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Целевые индикаторы реализации мероприятий представлены по годам реализации Программы в приложении 1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 4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бюджетных ассигнований на реализацию мероприятий осуществляется в порядке и на условиях, утвержденных Правительством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Реализация проектов комплексного обустройства площадок под компактную жилищную застройку в сельской местности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Реализация указанного мероприятия предусматривает оказание государственной поддержки проектов, отобранных на конкурсной основе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Проекты комплексной застройки должны реализовываться в местах ускоренного развития агропромышленного комплекса, в том числе на территории реализуемых в рамках Программы инвестиционных проектов, с привлечением молодых специалистов, обладающих знаниями в области современных технологий агропромышленного производства.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Целевые индикаторы мероприятия по годам реализации Программы представлены в приложении 1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Распределение объемов финансирования мероприятия по источникам финансирования и годам реализации Программы представлено в приложении 4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средств на реализацию данного мероприятия осуществляется в порядке и на условиях, утвержденных Правительством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10. Мероприятие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Грантовая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поддержке местных инициатив граждан, проживающих в сельской местности»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В этой связи целями реализации мероприятия по </w:t>
      </w:r>
      <w:proofErr w:type="spellStart"/>
      <w:r>
        <w:rPr>
          <w:rFonts w:ascii="Arial" w:hAnsi="Arial" w:cs="Arial"/>
          <w:color w:val="000000"/>
        </w:rPr>
        <w:t>грантовой</w:t>
      </w:r>
      <w:proofErr w:type="spellEnd"/>
      <w:r>
        <w:rPr>
          <w:rFonts w:ascii="Arial" w:hAnsi="Arial" w:cs="Arial"/>
          <w:color w:val="000000"/>
        </w:rPr>
        <w:t xml:space="preserve"> поддержке местных инициатив граждан, проживающих в сельской местности, являются: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активизация участия сельского населения в решении вопросов местного значения;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Распределение объемов финансирования мероприятия по источникам финансирования и годам реализации Программы представлено в приложении 4 к Программе.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Гранты предоставляются на реализацию проектов, отобранных на конкурсной основе. Порядок проведения конкурсного отбора проектов для получения грантов в порядке и на условиях, установленных Правительством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Предоставление субсидий на реализацию мероприятия осуществляется в порядке и на условиях, утвержденных Правительством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4. Обоснование объема финансовых ресурсов, необходимых для реализации Программы</w:t>
      </w:r>
    </w:p>
    <w:p w:rsidR="00BC3E13" w:rsidRDefault="00662DAA">
      <w:pPr>
        <w:pStyle w:val="ConsPlusCell"/>
        <w:ind w:firstLine="720"/>
        <w:jc w:val="both"/>
      </w:pPr>
      <w:r>
        <w:rPr>
          <w:color w:val="000000"/>
          <w:sz w:val="28"/>
          <w:szCs w:val="28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Программа реализуется за счет средств федерального, республиканского, местного бюджетов и внебюджетных источников.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 Прогнозный объем финансирования Программы в 2016-2020 годах в соответствии с базовым вариантом составит 116163,4 тыс. рублей, из которых средства местного бюджета  Инсарского муниципального района – 10593,8 тыс. рублей.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Объемы финансирования Программы по источникам финансирования и направлениям расходования сре</w:t>
      </w:r>
      <w:proofErr w:type="gramStart"/>
      <w:r>
        <w:rPr>
          <w:rFonts w:ascii="Arial" w:hAnsi="Arial" w:cs="Arial"/>
          <w:color w:val="000000"/>
        </w:rPr>
        <w:t>дств пр</w:t>
      </w:r>
      <w:proofErr w:type="gramEnd"/>
      <w:r>
        <w:rPr>
          <w:rFonts w:ascii="Arial" w:hAnsi="Arial" w:cs="Arial"/>
          <w:color w:val="000000"/>
        </w:rPr>
        <w:t>иведены в приложении 4 к Программе.</w:t>
      </w:r>
    </w:p>
    <w:p w:rsidR="00BC3E13" w:rsidRDefault="00662DAA">
      <w:pPr>
        <w:autoSpaceDE w:val="0"/>
        <w:autoSpaceDN w:val="0"/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6. Анализ рисков реализации Программы и описание мер управления рисками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 рискам, которые могут оказать влияние на достижение запланированных целей, относятся: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макроэкономические, в том числе рост цен на материально-технические средства, используемые в строительстве;</w:t>
      </w:r>
      <w:proofErr w:type="gramEnd"/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недостаточный уровень финансирования мероприятий Программы из бюджетных источников.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реализация мероприятий по комплексному обустройству населенных пунктов, расположенных в сельской местности, объектами социальной и инженерной инфраструктур осуществляется в соответствии с положениями </w:t>
      </w:r>
      <w:r>
        <w:rPr>
          <w:rFonts w:ascii="Arial" w:hAnsi="Arial" w:cs="Arial"/>
        </w:rPr>
        <w:t>Федерального закона</w:t>
      </w:r>
      <w:r>
        <w:rPr>
          <w:rFonts w:ascii="Arial" w:hAnsi="Arial" w:cs="Arial"/>
          <w:color w:val="000000"/>
        </w:rPr>
        <w:t xml:space="preserve"> от 21 июля 2005 г.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использование механизмов государственно-частного партнерства и привлечение дополнительных средств внебюджетных источников для финансирования мероприятий Программы, включая средства населения и организаций.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7. Механизм реализации Программы</w:t>
      </w:r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Механизм реализации Программы базируется на принципах социального партнерства сельского населения, органов местного самоуправления и хозяйствующих субъектов.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Порядок предоставления субсидий за счет средств республиканского бюджета определен Правительством Республики Мордовия.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Текущее управление реализацией Программы осуществляет администрация Инсарского муниципального района Республики Мордовия, являющееся ответственным исполнителем.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Ответственный исполнитель, обеспечивает согласованные действия по подготовке и реализации программных мероприятий, целевому и эффективному использованию средств бюджета, выполнению соглашений с муниципальными образованиями республики о финансировании программных мероприятий за счет средств местных бюджетов и внебюджетных источников, составляет и в установленном порядке представляет бюджетную заявку на субсидии из федерального и республиканского бюджетов для финансирования Программы на очередной финансовый год, подготавливает аналитические доклады</w:t>
      </w:r>
      <w:proofErr w:type="gramEnd"/>
      <w:r>
        <w:rPr>
          <w:rFonts w:ascii="Arial" w:hAnsi="Arial" w:cs="Arial"/>
          <w:color w:val="000000"/>
        </w:rPr>
        <w:t xml:space="preserve"> о ходе ее реализации.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В ходе выполнения Программы ответственный исполнитель осуществляет взаимодействие с исполнительными органами государственной власти Республики Мордовия в рамках отдельных мероприятий Программы.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>Ежегодно ответственным исполнителем осуществляется оценка эффективности реализации Программы, и в срок до </w:t>
      </w:r>
      <w:hyperlink r:id="rId8" w:tooltip="1 марта" w:history="1">
        <w:r>
          <w:rPr>
            <w:rStyle w:val="a3"/>
            <w:rFonts w:ascii="Arial" w:hAnsi="Arial" w:cs="Arial"/>
          </w:rPr>
          <w:t>1 марта</w:t>
        </w:r>
      </w:hyperlink>
      <w:r>
        <w:rPr>
          <w:rFonts w:ascii="Arial" w:hAnsi="Arial" w:cs="Arial"/>
          <w:color w:val="000000"/>
        </w:rPr>
        <w:t> года, следующего за отчетным, </w:t>
      </w:r>
      <w:r>
        <w:rPr>
          <w:rFonts w:ascii="Arial" w:hAnsi="Arial" w:cs="Arial"/>
        </w:rPr>
        <w:t>годовой отчет</w:t>
      </w:r>
      <w:r>
        <w:rPr>
          <w:rFonts w:ascii="Arial" w:hAnsi="Arial" w:cs="Arial"/>
          <w:color w:val="000000"/>
        </w:rPr>
        <w:t> о ходе реализации и оценке эффективности реализации Программы представляется в отдел мониторинга анализа и прогнозирования экономического управления администрации Инсарского муниципального района.</w:t>
      </w:r>
      <w:proofErr w:type="gramEnd"/>
    </w:p>
    <w:p w:rsidR="00BC3E13" w:rsidRDefault="00662DAA">
      <w:pPr>
        <w:ind w:firstLine="720"/>
        <w:jc w:val="both"/>
      </w:pPr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Раздел 8. Методика оценка эффективности Программы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Оценка эффективности реализации </w:t>
      </w:r>
      <w:r>
        <w:rPr>
          <w:rFonts w:ascii="Arial" w:hAnsi="Arial" w:cs="Arial"/>
        </w:rPr>
        <w:t>Программы</w:t>
      </w:r>
      <w:r>
        <w:rPr>
          <w:rFonts w:ascii="Arial" w:hAnsi="Arial" w:cs="Arial"/>
          <w:color w:val="000000"/>
        </w:rPr>
        <w:t xml:space="preserve"> производится ее государственным заказчиком ежегодно на основе системы целевых индикаторов и показателей, путем сравнения текущих значений с их целевыми значениями. При этом результативность мероприятия Программы оценивается исходя из соответствия его ожидаемых результатов поставленной цели.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Оценка эффективности реализации отдельных мероприятий </w:t>
      </w:r>
      <w:r>
        <w:rPr>
          <w:rFonts w:ascii="Arial" w:hAnsi="Arial" w:cs="Arial"/>
        </w:rPr>
        <w:t>Программы</w:t>
      </w:r>
      <w:r>
        <w:rPr>
          <w:rFonts w:ascii="Arial" w:hAnsi="Arial" w:cs="Arial"/>
          <w:color w:val="000000"/>
        </w:rPr>
        <w:t xml:space="preserve"> определяется на основе расчетов по следующей формуле: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28725" cy="4667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где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9075" cy="2000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эффективность хода реализации отдельного мероприятия Программы (в процентах);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6225" cy="200025"/>
            <wp:effectExtent l="0" t="0" r="952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фактический показатель выполнения отдельного мероприятия Программы, достигнутый в ходе ее реализации;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000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нормативный показатель, утвержденный Программой.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Интегральная оценка эффективности реализации </w:t>
      </w:r>
      <w:r>
        <w:rPr>
          <w:rFonts w:ascii="Arial" w:hAnsi="Arial" w:cs="Arial"/>
        </w:rPr>
        <w:t>Программы</w:t>
      </w:r>
      <w:r>
        <w:rPr>
          <w:rFonts w:ascii="Arial" w:hAnsi="Arial" w:cs="Arial"/>
          <w:color w:val="000000"/>
        </w:rPr>
        <w:t xml:space="preserve"> определяется на основе расчетов по следующей формуле: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28850" cy="714375"/>
            <wp:effectExtent l="0" t="0" r="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где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200025"/>
            <wp:effectExtent l="0" t="0" r="9525" b="952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эффективность реализации Программы (в процентах</w:t>
      </w:r>
      <w:proofErr w:type="gramStart"/>
      <w:r>
        <w:rPr>
          <w:rFonts w:ascii="Arial" w:hAnsi="Arial" w:cs="Arial"/>
          <w:color w:val="000000"/>
        </w:rPr>
        <w:t>;)</w:t>
      </w:r>
      <w:proofErr w:type="gramEnd"/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200025"/>
            <wp:effectExtent l="0" t="0" r="9525" b="95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фактические показатели, достигнутые в ходе реализации Программы;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7175" cy="200025"/>
            <wp:effectExtent l="0" t="0" r="9525" b="952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- нормативные показатели, утвержденные Программой;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rStyle w:val="ae"/>
          <w:rFonts w:ascii="Arial" w:hAnsi="Arial" w:cs="Arial"/>
          <w:color w:val="000000"/>
        </w:rPr>
        <w:t>м</w:t>
      </w:r>
      <w:proofErr w:type="gramEnd"/>
      <w:r>
        <w:rPr>
          <w:rStyle w:val="ae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  - количество показателей.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1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Программе «Устойчивое развитие сельских территорий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Инсарского    муниципального района на 2016-2020 годы»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1974291629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Сведения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1974291629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о показателях (индикаторах) реализации муниципальной программы «Устойчивое развитие сельских территорий Инсарского муниципального района на 2016-2020 годы»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1974291629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1974291629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(в ред. постановления Администрации  от </w:t>
      </w:r>
      <w:hyperlink r:id="rId17" w:history="1"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>21.12.2017 г. №527</w:t>
        </w:r>
      </w:hyperlink>
      <w:r>
        <w:rPr>
          <w:rFonts w:ascii="Arial" w:eastAsia="Times New Roman" w:hAnsi="Arial" w:cs="Arial"/>
          <w:color w:val="000000"/>
          <w:sz w:val="32"/>
          <w:szCs w:val="32"/>
        </w:rPr>
        <w:t>)</w:t>
      </w:r>
    </w:p>
    <w:p w:rsidR="00BC3E13" w:rsidRDefault="00662DAA">
      <w:pPr>
        <w:pStyle w:val="a5"/>
        <w:divId w:val="1974291629"/>
      </w:pPr>
      <w:r>
        <w:t> </w:t>
      </w:r>
    </w:p>
    <w:tbl>
      <w:tblPr>
        <w:tblW w:w="224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8"/>
        <w:gridCol w:w="100"/>
        <w:gridCol w:w="7860"/>
        <w:gridCol w:w="2978"/>
        <w:gridCol w:w="1881"/>
        <w:gridCol w:w="2150"/>
        <w:gridCol w:w="2150"/>
        <w:gridCol w:w="2418"/>
        <w:gridCol w:w="2150"/>
      </w:tblGrid>
      <w:tr w:rsidR="00BC3E13">
        <w:trPr>
          <w:divId w:val="1974291629"/>
          <w:trHeight w:val="75"/>
          <w:tblCellSpacing w:w="0" w:type="dxa"/>
          <w:jc w:val="center"/>
        </w:trPr>
        <w:tc>
          <w:tcPr>
            <w:tcW w:w="510" w:type="dxa"/>
            <w:gridSpan w:val="2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5265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Показатель (индикатор) муниципальной программы</w:t>
            </w:r>
          </w:p>
        </w:tc>
        <w:tc>
          <w:tcPr>
            <w:tcW w:w="1995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Единицы измерения</w:t>
            </w:r>
          </w:p>
        </w:tc>
        <w:tc>
          <w:tcPr>
            <w:tcW w:w="7200" w:type="dxa"/>
            <w:gridSpan w:val="5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Значение показателей</w:t>
            </w:r>
          </w:p>
        </w:tc>
      </w:tr>
      <w:tr w:rsidR="00BC3E13">
        <w:trPr>
          <w:divId w:val="1974291629"/>
          <w:trHeight w:val="1320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62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BC3E13">
        <w:trPr>
          <w:divId w:val="1974291629"/>
          <w:trHeight w:val="300"/>
          <w:tblHeader/>
          <w:tblCellSpacing w:w="0" w:type="dxa"/>
          <w:jc w:val="center"/>
        </w:trPr>
        <w:tc>
          <w:tcPr>
            <w:tcW w:w="510" w:type="dxa"/>
            <w:gridSpan w:val="2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6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2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BC3E13">
        <w:trPr>
          <w:divId w:val="1974291629"/>
          <w:trHeight w:val="135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280" w:type="dxa"/>
            <w:gridSpan w:val="2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Ввод (приобретение) жилья для граждан, проживающих в сельской местности, - всего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</w:t>
            </w:r>
            <w:r>
              <w:rPr>
                <w:rFonts w:ascii="Arial" w:hAnsi="Arial" w:cs="Arial"/>
                <w:color w:val="000000"/>
              </w:rPr>
              <w:br/>
              <w:t>кв. метров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0,281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0,108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0,108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0,108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1974291629"/>
          <w:trHeight w:val="690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80" w:type="dxa"/>
            <w:gridSpan w:val="2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для молодых семей и молодых специалистов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</w:t>
            </w:r>
            <w:r>
              <w:rPr>
                <w:rFonts w:ascii="Arial" w:hAnsi="Arial" w:cs="Arial"/>
                <w:color w:val="000000"/>
              </w:rPr>
              <w:br/>
              <w:t>кв. метров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0,197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</w:tr>
      <w:tr w:rsidR="00BC3E13">
        <w:trPr>
          <w:divId w:val="1974291629"/>
          <w:trHeight w:val="135"/>
          <w:tblCellSpacing w:w="0" w:type="dxa"/>
          <w:jc w:val="center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280" w:type="dxa"/>
            <w:gridSpan w:val="2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фельдшерско-акушерских пунктов и (или) офисов врачей общей практики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19742916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C3E13" w:rsidRDefault="00662D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22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2"/>
        <w:gridCol w:w="7909"/>
        <w:gridCol w:w="2989"/>
        <w:gridCol w:w="1887"/>
        <w:gridCol w:w="2157"/>
        <w:gridCol w:w="2157"/>
        <w:gridCol w:w="2427"/>
        <w:gridCol w:w="2157"/>
      </w:tblGrid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Ввод в действие плоскостных спортивных сооружений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</w:t>
            </w:r>
            <w:r>
              <w:rPr>
                <w:rFonts w:ascii="Arial" w:hAnsi="Arial" w:cs="Arial"/>
                <w:color w:val="000000"/>
              </w:rPr>
              <w:br/>
              <w:t>кв. метров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Ввод в действие учреждений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типа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мест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километров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trHeight w:val="720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Уровень газификации домов (квартир) сетевым газом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процентов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Ввод в действие локальных водопроводов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километров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Уровень обеспеченности сельского населения питьевой водой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процентов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сельских поселений, в которых реализованы проекты комплексной компактной застройки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trHeight w:val="135"/>
          <w:tblCellSpacing w:w="0" w:type="dxa"/>
        </w:trPr>
        <w:tc>
          <w:tcPr>
            <w:tcW w:w="4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2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Количество местных инициатив сельских сообществ, получивших </w:t>
            </w:r>
            <w:proofErr w:type="spellStart"/>
            <w:r>
              <w:rPr>
                <w:rFonts w:ascii="Arial" w:hAnsi="Arial" w:cs="Arial"/>
                <w:color w:val="000000"/>
              </w:rPr>
              <w:t>грантовую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поддержку</w:t>
            </w:r>
          </w:p>
        </w:tc>
        <w:tc>
          <w:tcPr>
            <w:tcW w:w="19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проектов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C3E13" w:rsidRDefault="00662DAA">
      <w:pPr>
        <w:pStyle w:val="a5"/>
      </w:pPr>
      <w: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2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 Программе «Устойчивое развитие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сельских</w:t>
      </w:r>
      <w:proofErr w:type="gramEnd"/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территорий  Инсарского муниципального района на 2016-2020 годы»</w:t>
      </w:r>
    </w:p>
    <w:p w:rsidR="00BC3E13" w:rsidRDefault="00662DAA">
      <w:r>
        <w:rPr>
          <w:rFonts w:ascii="Arial" w:hAnsi="Arial" w:cs="Arial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Перечень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мероприятий Программы «Устойчивое развитие сельских территорий Инсарского муниципального района на 2016-2020 годы»</w:t>
      </w:r>
    </w:p>
    <w:p w:rsidR="00BC3E13" w:rsidRDefault="00662DAA">
      <w:pPr>
        <w:pStyle w:val="a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6"/>
        <w:gridCol w:w="2125"/>
        <w:gridCol w:w="2062"/>
        <w:gridCol w:w="1574"/>
        <w:gridCol w:w="1574"/>
        <w:gridCol w:w="2750"/>
        <w:gridCol w:w="2202"/>
        <w:gridCol w:w="2484"/>
      </w:tblGrid>
      <w:tr w:rsidR="00BC3E13">
        <w:trPr>
          <w:cantSplit/>
          <w:trHeight w:val="20"/>
          <w:jc w:val="center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8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Ожидаемый непосредственный результат 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Последствия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нереализации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Связь с показателями муниципальной программы </w:t>
            </w:r>
          </w:p>
        </w:tc>
      </w:tr>
      <w:tr w:rsidR="00BC3E1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начала реализации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3E13" w:rsidRDefault="00BC3E13"/>
        </w:tc>
      </w:tr>
      <w:tr w:rsidR="00BC3E13">
        <w:trPr>
          <w:jc w:val="center"/>
        </w:trPr>
        <w:tc>
          <w:tcPr>
            <w:tcW w:w="480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C3E13" w:rsidRDefault="00662DAA">
      <w:pPr>
        <w:jc w:val="both"/>
      </w:pPr>
      <w:r>
        <w:rPr>
          <w:rFonts w:ascii="Arial" w:hAnsi="Arial" w:cs="Arial"/>
          <w:sz w:val="2"/>
          <w:szCs w:val="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2166"/>
        <w:gridCol w:w="2073"/>
        <w:gridCol w:w="1405"/>
        <w:gridCol w:w="1441"/>
        <w:gridCol w:w="2815"/>
        <w:gridCol w:w="2285"/>
        <w:gridCol w:w="2584"/>
      </w:tblGrid>
      <w:tr w:rsidR="00BC3E13">
        <w:trPr>
          <w:trHeight w:val="20"/>
          <w:tblHeader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</w:tr>
      <w:tr w:rsidR="00BC3E13">
        <w:trPr>
          <w:trHeight w:val="317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Улучшение жилищных условий населения, проживающего в сельских поселениях Муниципального района, в том числе молодых семей и молодых специалистов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Улучшение жилищных условий 32 сельских семей, в том числе 15  молодых семей и молодых специалистов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 xml:space="preserve">Снижение доступности улучшения жилищных условий негативно повлияет на привлечение молодых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высококвалифици-рованных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специалистов на село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 xml:space="preserve">Выполнение индикаторов подпрограммы </w:t>
            </w:r>
          </w:p>
        </w:tc>
      </w:tr>
      <w:tr w:rsidR="00BC3E13">
        <w:trPr>
          <w:trHeight w:val="563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Комплексное обустройство сельских поселений Муниципального района объектами социальной и инженерной инфраструктуры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Расширение сети фельдшерско-акушерских пунктов.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сооружений.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 xml:space="preserve">Улучшение доступа сельского населения к услугам учреждений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типа путем расширения сети таких учреждений.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Повышение уровня инженерного обустройства населенных пунктов: газом – с 82,0 % (2018г.) до 84,0 %, водой – с 66,0 % (2016г.) до 69,0 % (2020г.)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 xml:space="preserve">Низкий уровень комфортности проживания в сельской местности повлияет на миграционные настроения сельского населения, особенно молодежи. Соответственно сокращается источник расширенного воспроизводства </w:t>
            </w:r>
            <w:proofErr w:type="spellStart"/>
            <w:r>
              <w:rPr>
                <w:rFonts w:ascii="Arial" w:hAnsi="Arial" w:cs="Arial"/>
                <w:color w:val="000000"/>
              </w:rPr>
              <w:t>трудоресурсного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потенциала </w:t>
            </w:r>
            <w:proofErr w:type="gramStart"/>
            <w:r>
              <w:rPr>
                <w:rFonts w:ascii="Arial" w:hAnsi="Arial" w:cs="Arial"/>
                <w:color w:val="000000"/>
              </w:rPr>
              <w:t>аграрной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других отраслей. Миграция трудоспособного населения из сельской местности в города или за пределы республики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 xml:space="preserve">Выполнение индикаторов подпрограммы </w:t>
            </w:r>
          </w:p>
        </w:tc>
      </w:tr>
      <w:tr w:rsidR="00BC3E13">
        <w:trPr>
          <w:trHeight w:val="2153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proofErr w:type="spellStart"/>
            <w:r>
              <w:rPr>
                <w:rFonts w:ascii="Arial" w:hAnsi="Arial" w:cs="Arial"/>
                <w:color w:val="000000"/>
              </w:rPr>
              <w:t>Грантовая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поддержке местных инициатив жителей сельских поселений Муниципального района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proofErr w:type="spellStart"/>
            <w:r>
              <w:rPr>
                <w:rFonts w:ascii="Arial" w:hAnsi="Arial" w:cs="Arial"/>
                <w:color w:val="000000"/>
              </w:rPr>
              <w:t>Администрауия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Инсарского муниципального района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Повышение гражданской активности и участия граждан, проживающих в сельской местности в реализации общественно значимых проектов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Снижение социальной активности сельского населения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Выполнение индикаторов подпрограммы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BC3E13" w:rsidRDefault="00662DAA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C3E13" w:rsidRDefault="00662DAA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3</w:t>
      </w:r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 Программе «Устойчивое развитие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сельских</w:t>
      </w:r>
      <w:proofErr w:type="gramEnd"/>
    </w:p>
    <w:p w:rsidR="00BC3E13" w:rsidRDefault="00662DAA">
      <w:pPr>
        <w:pStyle w:val="3"/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территорий   Инсарского муниципального района на 2016-2020 годы»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Ресурсное обеспечение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реализации Программы «Устойчивое развитие сельских территорий 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Инсарского муниципального района на 2016-2020 годы»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(в ред. постановления Администрации  от </w:t>
      </w:r>
      <w:hyperlink r:id="rId18" w:history="1"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>21.12.2017 г. №527</w:t>
        </w:r>
      </w:hyperlink>
      <w:r>
        <w:rPr>
          <w:rFonts w:ascii="Arial" w:eastAsia="Times New Roman" w:hAnsi="Arial" w:cs="Arial"/>
          <w:color w:val="000000"/>
          <w:sz w:val="32"/>
          <w:szCs w:val="32"/>
        </w:rPr>
        <w:t>)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ind w:firstLine="709"/>
        <w:jc w:val="right"/>
        <w:divId w:val="697119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      (тыс. рублей)</w:t>
      </w:r>
    </w:p>
    <w:tbl>
      <w:tblPr>
        <w:tblW w:w="22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4"/>
        <w:gridCol w:w="4279"/>
        <w:gridCol w:w="967"/>
        <w:gridCol w:w="758"/>
        <w:gridCol w:w="847"/>
        <w:gridCol w:w="802"/>
        <w:gridCol w:w="1627"/>
        <w:gridCol w:w="2140"/>
        <w:gridCol w:w="1872"/>
        <w:gridCol w:w="1872"/>
        <w:gridCol w:w="1627"/>
      </w:tblGrid>
      <w:tr w:rsidR="00BC3E13">
        <w:trPr>
          <w:divId w:val="697119768"/>
          <w:trHeight w:val="90"/>
          <w:tblHeader/>
          <w:tblCellSpacing w:w="0" w:type="dxa"/>
          <w:jc w:val="center"/>
        </w:trPr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  Программы Инсарского муниципального района Республики Мордовия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мероприятия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 год</w:t>
            </w:r>
          </w:p>
        </w:tc>
      </w:tr>
      <w:tr w:rsidR="00BC3E13">
        <w:trPr>
          <w:divId w:val="697119768"/>
          <w:trHeight w:val="1440"/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</w:tr>
      <w:tr w:rsidR="00BC3E13">
        <w:trPr>
          <w:divId w:val="6971197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C3E13" w:rsidRDefault="00662DAA">
      <w:pPr>
        <w:pStyle w:val="a5"/>
        <w:divId w:val="697119768"/>
      </w:pPr>
      <w:r>
        <w:t> </w:t>
      </w:r>
    </w:p>
    <w:tbl>
      <w:tblPr>
        <w:tblW w:w="220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345"/>
        <w:gridCol w:w="4312"/>
        <w:gridCol w:w="808"/>
        <w:gridCol w:w="808"/>
        <w:gridCol w:w="808"/>
        <w:gridCol w:w="808"/>
        <w:gridCol w:w="1639"/>
        <w:gridCol w:w="2156"/>
        <w:gridCol w:w="1886"/>
        <w:gridCol w:w="1886"/>
        <w:gridCol w:w="1639"/>
      </w:tblGrid>
      <w:tr w:rsidR="00BC3E13">
        <w:trPr>
          <w:divId w:val="697119768"/>
          <w:trHeight w:val="135"/>
          <w:tblHeader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C3E13">
        <w:trPr>
          <w:divId w:val="697119768"/>
          <w:trHeight w:val="46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  «Устойчивое  развитие сельских территорий Инсарского муниципального района на 2016-2020 годы»  всего: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7363,4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8042,65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13700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12200</w:t>
            </w:r>
          </w:p>
        </w:tc>
      </w:tr>
      <w:tr w:rsidR="00BC3E13">
        <w:trPr>
          <w:divId w:val="697119768"/>
          <w:trHeight w:val="70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«Улучшение жилищных условий населения, проживающего в сельских поселениях Муниципального района, в том числе молодых семей и молодых специалистов» - всего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5516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5641,65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BC3E13">
        <w:trPr>
          <w:divId w:val="697119768"/>
          <w:trHeight w:val="55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«Комплексное обустройство сельских поселений Муниципального района объектами социальной и инженерной инфраструктуры» – всего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1847,4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2401,0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BC3E13">
        <w:trPr>
          <w:divId w:val="697119768"/>
          <w:trHeight w:val="10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сети фельдшерско-акушерских пунктов и (или) офисов врача общей практики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697119768"/>
          <w:trHeight w:val="330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сети плоскостных спортивных сооружений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697119768"/>
          <w:trHeight w:val="34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развитие сети учреждений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типа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697119768"/>
          <w:trHeight w:val="34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газификации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697119768"/>
          <w:trHeight w:val="330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водоснабжения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1847,4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2401,0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BC3E13">
        <w:trPr>
          <w:divId w:val="697119768"/>
          <w:trHeight w:val="345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BC3E13">
        <w:trPr>
          <w:divId w:val="697119768"/>
          <w:trHeight w:val="450"/>
          <w:tblCellSpacing w:w="0" w:type="dxa"/>
          <w:jc w:val="center"/>
        </w:trPr>
        <w:tc>
          <w:tcPr>
            <w:tcW w:w="357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«</w:t>
            </w:r>
            <w:proofErr w:type="spellStart"/>
            <w:r>
              <w:rPr>
                <w:rFonts w:ascii="Arial" w:hAnsi="Arial" w:cs="Arial"/>
                <w:color w:val="000000"/>
              </w:rPr>
              <w:t>Грантовая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поддержка местных инициатив жителей  сельских поселений Муниципального района»</w:t>
            </w:r>
          </w:p>
        </w:tc>
        <w:tc>
          <w:tcPr>
            <w:tcW w:w="288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Инсарского муниципального района Республики Мордовия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095" w:type="dxa"/>
            <w:noWrap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3"/>
        <w:shd w:val="clear" w:color="auto" w:fill="FFFFFF"/>
        <w:ind w:firstLine="709"/>
        <w:divId w:val="6971197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4</w:t>
      </w:r>
    </w:p>
    <w:p w:rsidR="00BC3E13" w:rsidRDefault="00662DAA">
      <w:pPr>
        <w:pStyle w:val="3"/>
        <w:shd w:val="clear" w:color="auto" w:fill="FFFFFF"/>
        <w:ind w:firstLine="709"/>
        <w:divId w:val="6971197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 Программе «Устойчивое развитие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сельских</w:t>
      </w:r>
      <w:proofErr w:type="gramEnd"/>
    </w:p>
    <w:p w:rsidR="00BC3E13" w:rsidRDefault="00662DAA">
      <w:pPr>
        <w:pStyle w:val="3"/>
        <w:shd w:val="clear" w:color="auto" w:fill="FFFFFF"/>
        <w:ind w:firstLine="709"/>
        <w:divId w:val="6971197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территорий    Инсарского муниципального района на 2016-2020 годы»</w:t>
      </w:r>
    </w:p>
    <w:p w:rsidR="00BC3E13" w:rsidRDefault="00662DAA">
      <w:pPr>
        <w:pStyle w:val="a5"/>
        <w:jc w:val="center"/>
        <w:divId w:val="697119768"/>
      </w:pPr>
      <w:r>
        <w:t> </w:t>
      </w:r>
    </w:p>
    <w:p w:rsidR="00BC3E13" w:rsidRDefault="00662DAA">
      <w:pPr>
        <w:pStyle w:val="a5"/>
        <w:jc w:val="center"/>
        <w:divId w:val="697119768"/>
      </w:pPr>
      <w: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Ресурсное обеспечение и прогнозная (справочная) оценка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реализации целей Программы  «Устойчивое развитие сельских территорий  Инсарского муниципального района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на 2016-2020 годы»</w:t>
      </w:r>
    </w:p>
    <w:p w:rsidR="00BC3E13" w:rsidRDefault="00662DAA">
      <w:pPr>
        <w:pStyle w:val="a5"/>
        <w:divId w:val="697119768"/>
      </w:pPr>
      <w:r>
        <w:t> </w:t>
      </w:r>
    </w:p>
    <w:p w:rsidR="00BC3E13" w:rsidRDefault="00662DAA">
      <w:pPr>
        <w:pStyle w:val="4"/>
        <w:shd w:val="clear" w:color="auto" w:fill="FFFFFF"/>
        <w:spacing w:before="0" w:beforeAutospacing="0" w:after="0" w:afterAutospacing="0"/>
        <w:ind w:firstLine="709"/>
        <w:jc w:val="center"/>
        <w:divId w:val="69711976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(в ред. постановления Администрации  от </w:t>
      </w:r>
      <w:hyperlink r:id="rId19" w:history="1"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>21.12.2017 г. №527</w:t>
        </w:r>
      </w:hyperlink>
      <w:r>
        <w:rPr>
          <w:rFonts w:ascii="Arial" w:eastAsia="Times New Roman" w:hAnsi="Arial" w:cs="Arial"/>
          <w:color w:val="000000"/>
          <w:sz w:val="32"/>
          <w:szCs w:val="32"/>
        </w:rPr>
        <w:t>)</w:t>
      </w:r>
    </w:p>
    <w:p w:rsidR="00BC3E13" w:rsidRDefault="00662DAA">
      <w:pPr>
        <w:pStyle w:val="a5"/>
        <w:divId w:val="697119768"/>
      </w:pPr>
      <w:r>
        <w:t> </w:t>
      </w:r>
    </w:p>
    <w:tbl>
      <w:tblPr>
        <w:tblW w:w="24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1"/>
        <w:gridCol w:w="2285"/>
        <w:gridCol w:w="7392"/>
        <w:gridCol w:w="6139"/>
        <w:gridCol w:w="1578"/>
        <w:gridCol w:w="1448"/>
        <w:gridCol w:w="1427"/>
        <w:gridCol w:w="1297"/>
        <w:gridCol w:w="1297"/>
        <w:gridCol w:w="346"/>
      </w:tblGrid>
      <w:tr w:rsidR="00BC3E13">
        <w:trPr>
          <w:divId w:val="697119768"/>
          <w:trHeight w:val="225"/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BC3E13" w:rsidRDefault="00662DAA">
            <w:pPr>
              <w:pStyle w:val="a5"/>
              <w:jc w:val="center"/>
            </w:pPr>
            <w: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Программы  Инсарского муниципального района Республики Мордовия, основные мероприятия</w:t>
            </w:r>
          </w:p>
        </w:tc>
        <w:tc>
          <w:tcPr>
            <w:tcW w:w="426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4860" w:type="dxa"/>
            <w:gridSpan w:val="5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8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3E13" w:rsidRDefault="00BC3E13"/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1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3E13" w:rsidRDefault="00BC3E13"/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3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3E13" w:rsidRDefault="00BC3E13"/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Програм-ма</w:t>
            </w:r>
            <w:proofErr w:type="spellEnd"/>
            <w:proofErr w:type="gramEnd"/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 «Устойчивое развитие сельских территорий Инсарского муниципального района на 2016-2020 годы»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7363,4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8042,65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263,8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320,6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Мероприятие-1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Улучшение жилищных условий населения, проживающего в сельских поселениях муниципального района, в том числе молодых семей и молодых специалистов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5516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5641,65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99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80,6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Меропр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иятие-2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Комплексное обустройство сельских поселений Муниципального района объектами социальной и инженерной инфраструктуры – всего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1847,4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2401,0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184,8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сети фельдшерско-акушерских пунктов и (или) офисов врачей общей практики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сети плоскостных спортивных сооружений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развитие сети учреждений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типа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газификации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развитие водоснабжения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1847,4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2401,0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184,8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5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Мероприятие-3</w:t>
            </w:r>
          </w:p>
        </w:tc>
        <w:tc>
          <w:tcPr>
            <w:tcW w:w="5130" w:type="dxa"/>
            <w:vMerge w:val="restart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Грантовая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поддержка местных инициатив жителей сельских поселений муниципального района</w:t>
            </w: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 Инсарского муниципального района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C3E13">
        <w:trPr>
          <w:divId w:val="697119768"/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E13" w:rsidRDefault="00BC3E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09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05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0" w:type="dxa"/>
            <w:vAlign w:val="center"/>
            <w:hideMark/>
          </w:tcPr>
          <w:p w:rsidR="00BC3E13" w:rsidRDefault="00662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C3E13" w:rsidRDefault="00662D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C3E13" w:rsidRDefault="00662D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sectPr w:rsidR="00BC3E13" w:rsidSect="00BC3E13">
      <w:pgSz w:w="16838" w:h="11906"/>
      <w:pgMar w:top="71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02FC5"/>
    <w:rsid w:val="00662DAA"/>
    <w:rsid w:val="00702FC5"/>
    <w:rsid w:val="00AC6A00"/>
    <w:rsid w:val="00B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3E13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C3E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C3E13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BC3E1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C3E1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C3E1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E1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C3E1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E13"/>
    <w:rPr>
      <w:rFonts w:ascii="Arial" w:hAnsi="Arial" w:cs="Arial" w:hint="default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BC3E13"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C3E13"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C3E13"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C3E13"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C3E13"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unhideWhenUsed/>
    <w:rsid w:val="00BC3E1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BC3E1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C3E13"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uiPriority w:val="99"/>
    <w:semiHidden/>
    <w:unhideWhenUsed/>
    <w:rsid w:val="00BC3E13"/>
    <w:pPr>
      <w:ind w:firstLine="720"/>
      <w:jc w:val="both"/>
    </w:pPr>
    <w:rPr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3E13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rsid w:val="00BC3E13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3E13"/>
    <w:rPr>
      <w:rFonts w:ascii="Times New Roman" w:hAnsi="Times New Roman" w:cs="Times New Roman" w:hint="default"/>
    </w:rPr>
  </w:style>
  <w:style w:type="paragraph" w:styleId="31">
    <w:name w:val="Body Text Indent 3"/>
    <w:basedOn w:val="a"/>
    <w:link w:val="32"/>
    <w:uiPriority w:val="99"/>
    <w:semiHidden/>
    <w:unhideWhenUsed/>
    <w:rsid w:val="00BC3E13"/>
    <w:pPr>
      <w:ind w:firstLine="720"/>
      <w:jc w:val="both"/>
    </w:pPr>
    <w:rPr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3E13"/>
    <w:rPr>
      <w:rFonts w:ascii="Times New Roman" w:hAnsi="Times New Roman" w:cs="Times New Roman" w:hint="default"/>
    </w:rPr>
  </w:style>
  <w:style w:type="paragraph" w:styleId="aa">
    <w:name w:val="Plain Text"/>
    <w:basedOn w:val="a"/>
    <w:link w:val="ab"/>
    <w:uiPriority w:val="99"/>
    <w:semiHidden/>
    <w:unhideWhenUsed/>
    <w:rsid w:val="00BC3E13"/>
    <w:pPr>
      <w:jc w:val="both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C3E13"/>
    <w:rPr>
      <w:rFonts w:ascii="Consolas" w:hAnsi="Consolas" w:cs="Consolas" w:hint="default"/>
    </w:rPr>
  </w:style>
  <w:style w:type="paragraph" w:customStyle="1" w:styleId="ac">
    <w:name w:val="Знак Знак Знак Знак"/>
    <w:basedOn w:val="a"/>
    <w:rsid w:val="00BC3E13"/>
    <w:rPr>
      <w:rFonts w:ascii="Verdana" w:hAnsi="Verdana"/>
      <w:sz w:val="20"/>
      <w:szCs w:val="20"/>
    </w:rPr>
  </w:style>
  <w:style w:type="paragraph" w:customStyle="1" w:styleId="ConsPlusCell">
    <w:name w:val="ConsPlusCell"/>
    <w:basedOn w:val="a"/>
    <w:rsid w:val="00BC3E13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rsid w:val="00BC3E1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basedOn w:val="a"/>
    <w:rsid w:val="00BC3E13"/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BC3E13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3E13"/>
    <w:pPr>
      <w:shd w:val="clear" w:color="auto" w:fill="FFFFFF"/>
      <w:spacing w:line="504" w:lineRule="atLeast"/>
      <w:ind w:firstLine="360"/>
    </w:pPr>
    <w:rPr>
      <w:b/>
      <w:bCs/>
      <w:sz w:val="44"/>
      <w:szCs w:val="44"/>
    </w:rPr>
  </w:style>
  <w:style w:type="character" w:customStyle="1" w:styleId="41">
    <w:name w:val="Основной текст (4)_"/>
    <w:basedOn w:val="a0"/>
    <w:link w:val="42"/>
    <w:rsid w:val="00BC3E13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3E13"/>
    <w:pPr>
      <w:shd w:val="clear" w:color="auto" w:fill="FFFFFF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BC3E1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3E13"/>
    <w:pPr>
      <w:shd w:val="clear" w:color="auto" w:fill="FFFFFF"/>
      <w:spacing w:before="1320" w:after="1440" w:line="326" w:lineRule="atLeast"/>
    </w:pPr>
    <w:rPr>
      <w:sz w:val="28"/>
      <w:szCs w:val="28"/>
    </w:rPr>
  </w:style>
  <w:style w:type="character" w:customStyle="1" w:styleId="12">
    <w:name w:val="Заголовок №1 (2)_"/>
    <w:basedOn w:val="a0"/>
    <w:link w:val="120"/>
    <w:rsid w:val="00BC3E13"/>
    <w:rPr>
      <w:shd w:val="clear" w:color="auto" w:fill="FFFFFF"/>
    </w:rPr>
  </w:style>
  <w:style w:type="paragraph" w:customStyle="1" w:styleId="120">
    <w:name w:val="Заголовок №1 (2)"/>
    <w:basedOn w:val="a"/>
    <w:link w:val="12"/>
    <w:rsid w:val="00BC3E13"/>
    <w:pPr>
      <w:shd w:val="clear" w:color="auto" w:fill="FFFFFF"/>
      <w:spacing w:line="326" w:lineRule="atLeast"/>
      <w:jc w:val="center"/>
    </w:pPr>
    <w:rPr>
      <w:sz w:val="32"/>
      <w:szCs w:val="32"/>
    </w:rPr>
  </w:style>
  <w:style w:type="paragraph" w:customStyle="1" w:styleId="msochpdefault">
    <w:name w:val="msochpdefault"/>
    <w:basedOn w:val="a"/>
    <w:rsid w:val="00BC3E13"/>
    <w:pPr>
      <w:spacing w:before="100" w:beforeAutospacing="1" w:after="100" w:afterAutospacing="1"/>
    </w:pPr>
    <w:rPr>
      <w:sz w:val="20"/>
      <w:szCs w:val="20"/>
    </w:rPr>
  </w:style>
  <w:style w:type="character" w:customStyle="1" w:styleId="210">
    <w:name w:val="Заголовок 2 Знак1"/>
    <w:basedOn w:val="a0"/>
    <w:rsid w:val="00BC3E13"/>
    <w:rPr>
      <w:rFonts w:ascii="Arial" w:hAnsi="Arial" w:cs="Arial" w:hint="default"/>
      <w:b/>
      <w:bCs/>
      <w:i/>
      <w:iCs/>
    </w:rPr>
  </w:style>
  <w:style w:type="character" w:customStyle="1" w:styleId="ad">
    <w:name w:val="Гипертекстовая ссылка"/>
    <w:basedOn w:val="a0"/>
    <w:rsid w:val="00BC3E13"/>
    <w:rPr>
      <w:color w:val="008000"/>
    </w:rPr>
  </w:style>
  <w:style w:type="character" w:customStyle="1" w:styleId="apple-converted-space">
    <w:name w:val="apple-converted-space"/>
    <w:basedOn w:val="a0"/>
    <w:rsid w:val="00BC3E13"/>
  </w:style>
  <w:style w:type="character" w:customStyle="1" w:styleId="13">
    <w:name w:val="Заголовок №1_"/>
    <w:basedOn w:val="a0"/>
    <w:rsid w:val="00BC3E13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4">
    <w:name w:val="Заголовок №1"/>
    <w:basedOn w:val="a0"/>
    <w:rsid w:val="00BC3E13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u w:val="single"/>
    </w:rPr>
  </w:style>
  <w:style w:type="character" w:customStyle="1" w:styleId="116pt">
    <w:name w:val="Заголовок №1 + 16 pt"/>
    <w:basedOn w:val="a0"/>
    <w:rsid w:val="00BC3E13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u w:val="single"/>
    </w:rPr>
  </w:style>
  <w:style w:type="character" w:customStyle="1" w:styleId="1CordiaUPC">
    <w:name w:val="Заголовок №1 + CordiaUPC"/>
    <w:aliases w:val="36 pt,Не полужирный"/>
    <w:basedOn w:val="a0"/>
    <w:rsid w:val="00BC3E13"/>
    <w:rPr>
      <w:rFonts w:ascii="CordiaUPC" w:hAnsi="CordiaUPC" w:cs="CordiaUPC" w:hint="default"/>
      <w:b/>
      <w:bCs/>
      <w:i w:val="0"/>
      <w:iCs w:val="0"/>
      <w:smallCaps w:val="0"/>
      <w:color w:val="000000"/>
      <w:spacing w:val="0"/>
      <w:u w:val="single"/>
    </w:rPr>
  </w:style>
  <w:style w:type="character" w:styleId="ae">
    <w:name w:val="Emphasis"/>
    <w:basedOn w:val="a0"/>
    <w:uiPriority w:val="20"/>
    <w:qFormat/>
    <w:rsid w:val="00BC3E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  <w:sz w:val="22"/>
      <w:szCs w:val="2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uiPriority w:val="99"/>
    <w:semiHidden/>
    <w:unhideWhenUsed/>
    <w:pPr>
      <w:ind w:firstLine="720"/>
      <w:jc w:val="both"/>
    </w:pPr>
    <w:rPr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 w:hint="default"/>
    </w:rPr>
  </w:style>
  <w:style w:type="paragraph" w:styleId="31">
    <w:name w:val="Body Text Indent 3"/>
    <w:basedOn w:val="a"/>
    <w:link w:val="32"/>
    <w:uiPriority w:val="99"/>
    <w:semiHidden/>
    <w:unhideWhenUsed/>
    <w:pPr>
      <w:ind w:firstLine="720"/>
      <w:jc w:val="both"/>
    </w:pPr>
    <w:rPr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 w:hint="default"/>
    </w:rPr>
  </w:style>
  <w:style w:type="paragraph" w:styleId="aa">
    <w:name w:val="Plain Text"/>
    <w:basedOn w:val="a"/>
    <w:link w:val="ab"/>
    <w:uiPriority w:val="99"/>
    <w:semiHidden/>
    <w:unhideWhenUsed/>
    <w:pPr>
      <w:jc w:val="both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Pr>
      <w:rFonts w:ascii="Consolas" w:hAnsi="Consolas" w:cs="Consolas" w:hint="default"/>
    </w:rPr>
  </w:style>
  <w:style w:type="paragraph" w:customStyle="1" w:styleId="ac">
    <w:name w:val="Знак Знак Знак Знак"/>
    <w:basedOn w:val="a"/>
    <w:rPr>
      <w:rFonts w:ascii="Verdana" w:hAnsi="Verdana"/>
      <w:sz w:val="20"/>
      <w:szCs w:val="20"/>
    </w:rPr>
  </w:style>
  <w:style w:type="paragraph" w:customStyle="1" w:styleId="ConsPlusCell">
    <w:name w:val="ConsPlusCel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basedOn w:val="a"/>
    <w:rPr>
      <w:sz w:val="28"/>
      <w:szCs w:val="28"/>
    </w:rPr>
  </w:style>
  <w:style w:type="character" w:customStyle="1" w:styleId="33">
    <w:name w:val="Основной текст (3)_"/>
    <w:basedOn w:val="a0"/>
    <w:link w:val="34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504" w:lineRule="atLeast"/>
      <w:ind w:firstLine="360"/>
    </w:pPr>
    <w:rPr>
      <w:b/>
      <w:bCs/>
      <w:sz w:val="44"/>
      <w:szCs w:val="44"/>
    </w:rPr>
  </w:style>
  <w:style w:type="character" w:customStyle="1" w:styleId="41">
    <w:name w:val="Основной текст (4)_"/>
    <w:basedOn w:val="a0"/>
    <w:link w:val="4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320" w:after="1440" w:line="326" w:lineRule="atLeast"/>
    </w:pPr>
    <w:rPr>
      <w:sz w:val="28"/>
      <w:szCs w:val="28"/>
    </w:rPr>
  </w:style>
  <w:style w:type="character" w:customStyle="1" w:styleId="12">
    <w:name w:val="Заголовок №1 (2)_"/>
    <w:basedOn w:val="a0"/>
    <w:link w:val="120"/>
    <w:rPr>
      <w:shd w:val="clear" w:color="auto" w:fill="FFFFFF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6" w:lineRule="atLeast"/>
      <w:jc w:val="center"/>
    </w:pPr>
    <w:rPr>
      <w:sz w:val="32"/>
      <w:szCs w:val="32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210">
    <w:name w:val="Заголовок 2 Знак1"/>
    <w:basedOn w:val="a0"/>
    <w:rPr>
      <w:rFonts w:ascii="Arial" w:hAnsi="Arial" w:cs="Arial" w:hint="default"/>
      <w:b/>
      <w:bCs/>
      <w:i/>
      <w:iCs/>
    </w:rPr>
  </w:style>
  <w:style w:type="character" w:customStyle="1" w:styleId="ad">
    <w:name w:val="Гипертекстовая ссылка"/>
    <w:basedOn w:val="a0"/>
    <w:rPr>
      <w:color w:val="008000"/>
    </w:rPr>
  </w:style>
  <w:style w:type="character" w:customStyle="1" w:styleId="apple-converted-space">
    <w:name w:val="apple-converted-space"/>
    <w:basedOn w:val="a0"/>
  </w:style>
  <w:style w:type="character" w:customStyle="1" w:styleId="13">
    <w:name w:val="Заголовок №1_"/>
    <w:basedOn w:val="a0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4">
    <w:name w:val="Заголовок №1"/>
    <w:basedOn w:val="a0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u w:val="single"/>
    </w:rPr>
  </w:style>
  <w:style w:type="character" w:customStyle="1" w:styleId="116pt">
    <w:name w:val="Заголовок №1 + 16 pt"/>
    <w:basedOn w:val="a0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u w:val="single"/>
    </w:rPr>
  </w:style>
  <w:style w:type="character" w:customStyle="1" w:styleId="1CordiaUPC">
    <w:name w:val="Заголовок №1 + CordiaUPC"/>
    <w:aliases w:val="36 pt,Не полужирный"/>
    <w:basedOn w:val="a0"/>
    <w:rPr>
      <w:rFonts w:ascii="CordiaUPC" w:hAnsi="CordiaUPC" w:cs="CordiaUPC" w:hint="default"/>
      <w:b/>
      <w:bCs/>
      <w:i w:val="0"/>
      <w:iCs w:val="0"/>
      <w:smallCaps w:val="0"/>
      <w:color w:val="000000"/>
      <w:spacing w:val="0"/>
      <w:u w:val="single"/>
    </w:rPr>
  </w:style>
  <w:style w:type="character" w:styleId="ae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marta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dostup.scli.ru:8111/content/act/ce0dbf3d-b0be-4c1e-b4d0-f081a5e8585b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stup.scli.ru:8111/content/act/ce0dbf3d-b0be-4c1e-b4d0-f081a5e8585b.html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dostup.scli.ru:8111/content/act/ce0dbf3d-b0be-4c1e-b4d0-f081a5e8585b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ad7e4fd-4ec0-48df-bec6-d4d86b378160.html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stup.scli.ru:8111/content/act/ce0dbf3d-b0be-4c1e-b4d0-f081a5e8585b.html" TargetMode="Externa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hyperlink" Target="http://dostup.scli.ru:8111/content/act/ce0dbf3d-b0be-4c1e-b4d0-f081a5e8585b.html" TargetMode="External"/><Relationship Id="rId4" Type="http://schemas.openxmlformats.org/officeDocument/2006/relationships/hyperlink" Target="http://dostup.scli.ru:8111/content/act/9ad7e4fd-4ec0-48df-bec6-d4d86b378160.html" TargetMode="Externa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6007</Words>
  <Characters>34246</Characters>
  <Application>Microsoft Office Word</Application>
  <DocSecurity>0</DocSecurity>
  <Lines>285</Lines>
  <Paragraphs>80</Paragraphs>
  <ScaleCrop>false</ScaleCrop>
  <Company/>
  <LinksUpToDate>false</LinksUpToDate>
  <CharactersWithSpaces>40173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2018-02-07T07:56:00Z</dcterms:created>
  <dcterms:modified xsi:type="dcterms:W3CDTF">2018-02-08T08:16:00Z</dcterms:modified>
</cp:coreProperties>
</file>